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E5035" w14:textId="77777777" w:rsidR="00E624F5" w:rsidRPr="00D56FC4" w:rsidRDefault="00E624F5" w:rsidP="00E624F5">
      <w:pPr>
        <w:spacing w:after="0" w:line="240" w:lineRule="auto"/>
        <w:jc w:val="center"/>
        <w:rPr>
          <w:rFonts w:ascii="Calibri" w:eastAsia="Times New Roman" w:hAnsi="Calibri" w:cs="Calibri"/>
          <w:b/>
          <w:sz w:val="24"/>
          <w:szCs w:val="24"/>
          <w:lang w:eastAsia="en-GB"/>
        </w:rPr>
      </w:pPr>
      <w:r w:rsidRPr="00D56FC4">
        <w:rPr>
          <w:rFonts w:ascii="Calibri" w:eastAsia="Times New Roman" w:hAnsi="Calibri" w:cs="Calibri"/>
          <w:b/>
          <w:noProof/>
          <w:sz w:val="24"/>
          <w:szCs w:val="24"/>
          <w:lang w:eastAsia="en-GB"/>
        </w:rPr>
        <w:drawing>
          <wp:anchor distT="0" distB="0" distL="114300" distR="114300" simplePos="0" relativeHeight="251659264" behindDoc="1" locked="0" layoutInCell="1" allowOverlap="1" wp14:anchorId="72D1F208" wp14:editId="7B3F1E9B">
            <wp:simplePos x="0" y="0"/>
            <wp:positionH relativeFrom="column">
              <wp:posOffset>4714875</wp:posOffset>
            </wp:positionH>
            <wp:positionV relativeFrom="paragraph">
              <wp:posOffset>-492760</wp:posOffset>
            </wp:positionV>
            <wp:extent cx="1285875" cy="1285875"/>
            <wp:effectExtent l="0" t="0" r="0" b="0"/>
            <wp:wrapNone/>
            <wp:docPr id="3" name="Picture 3" descr="clase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se logo fin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6FC4">
        <w:rPr>
          <w:rFonts w:ascii="Calibri" w:eastAsia="Times New Roman" w:hAnsi="Calibri" w:cs="Calibri"/>
          <w:b/>
          <w:sz w:val="24"/>
          <w:szCs w:val="24"/>
          <w:lang w:eastAsia="en-GB"/>
        </w:rPr>
        <w:t>Clase Primary School</w:t>
      </w:r>
    </w:p>
    <w:p w14:paraId="5797BA46" w14:textId="2D0352BB" w:rsidR="00E624F5" w:rsidRDefault="00E624F5" w:rsidP="00E624F5">
      <w:pPr>
        <w:spacing w:after="0" w:line="240" w:lineRule="auto"/>
        <w:jc w:val="center"/>
        <w:rPr>
          <w:rFonts w:ascii="Calibri" w:eastAsia="Times New Roman" w:hAnsi="Calibri" w:cs="Calibri"/>
          <w:b/>
          <w:sz w:val="24"/>
          <w:szCs w:val="24"/>
          <w:lang w:eastAsia="en-GB"/>
        </w:rPr>
      </w:pPr>
      <w:r w:rsidRPr="00D56FC4">
        <w:rPr>
          <w:rFonts w:ascii="Calibri" w:eastAsia="Times New Roman" w:hAnsi="Calibri" w:cs="Calibri"/>
          <w:b/>
          <w:sz w:val="24"/>
          <w:szCs w:val="24"/>
          <w:lang w:eastAsia="en-GB"/>
        </w:rPr>
        <w:t>Teaching and Learning Policy</w:t>
      </w:r>
    </w:p>
    <w:p w14:paraId="7389A4D3" w14:textId="77777777" w:rsidR="00D56FC4" w:rsidRDefault="00D56FC4" w:rsidP="00E624F5">
      <w:pPr>
        <w:spacing w:after="0" w:line="240" w:lineRule="auto"/>
        <w:jc w:val="center"/>
        <w:rPr>
          <w:rFonts w:ascii="Calibri" w:eastAsia="Times New Roman" w:hAnsi="Calibri" w:cs="Calibri"/>
          <w:b/>
          <w:sz w:val="24"/>
          <w:szCs w:val="24"/>
          <w:lang w:eastAsia="en-GB"/>
        </w:rPr>
      </w:pPr>
    </w:p>
    <w:p w14:paraId="0BADFE59" w14:textId="77777777" w:rsidR="00D56FC4" w:rsidRPr="00D56FC4" w:rsidRDefault="00D56FC4" w:rsidP="00D56FC4">
      <w:pPr>
        <w:jc w:val="center"/>
        <w:rPr>
          <w:rFonts w:ascii="Calibri" w:hAnsi="Calibri" w:cs="Calibri"/>
          <w:b/>
          <w:bCs/>
          <w:sz w:val="24"/>
          <w:szCs w:val="24"/>
        </w:rPr>
      </w:pPr>
      <w:r w:rsidRPr="00D56FC4">
        <w:rPr>
          <w:rFonts w:ascii="Calibri" w:hAnsi="Calibri" w:cs="Calibri"/>
          <w:b/>
          <w:bCs/>
          <w:i/>
          <w:iCs/>
          <w:sz w:val="24"/>
          <w:szCs w:val="24"/>
        </w:rPr>
        <w:t>(Aligned with Swansea’s Principles to Promote Learning, 2025)</w:t>
      </w:r>
    </w:p>
    <w:p w14:paraId="235B969E" w14:textId="77777777" w:rsidR="00D56FC4" w:rsidRPr="00D56FC4" w:rsidRDefault="00D56FC4" w:rsidP="00E624F5">
      <w:pPr>
        <w:spacing w:after="0" w:line="240" w:lineRule="auto"/>
        <w:jc w:val="center"/>
        <w:rPr>
          <w:rFonts w:ascii="Calibri" w:eastAsia="Times New Roman" w:hAnsi="Calibri" w:cs="Calibri"/>
          <w:b/>
          <w:sz w:val="24"/>
          <w:szCs w:val="24"/>
          <w:lang w:eastAsia="en-GB"/>
        </w:rPr>
      </w:pPr>
    </w:p>
    <w:p w14:paraId="702D2BAB" w14:textId="77777777" w:rsidR="00E624F5" w:rsidRPr="00D56FC4" w:rsidRDefault="00E624F5" w:rsidP="00E624F5">
      <w:pPr>
        <w:spacing w:after="0" w:line="247" w:lineRule="auto"/>
        <w:ind w:right="665"/>
        <w:rPr>
          <w:rFonts w:ascii="Calibri" w:eastAsia="Arial" w:hAnsi="Calibri" w:cs="Calibri"/>
          <w:b/>
          <w:sz w:val="24"/>
          <w:szCs w:val="24"/>
          <w:lang w:val="en-US" w:eastAsia="en-GB"/>
        </w:rPr>
      </w:pPr>
    </w:p>
    <w:p w14:paraId="6942096C" w14:textId="25CE234E"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r w:rsidRPr="00D56FC4">
        <w:rPr>
          <w:rFonts w:ascii="Calibri" w:eastAsia="Arial" w:hAnsi="Calibri" w:cs="Calibri"/>
          <w:b/>
          <w:sz w:val="24"/>
          <w:szCs w:val="24"/>
          <w:lang w:val="en-US" w:eastAsia="en-GB"/>
        </w:rPr>
        <w:t>Vision Statement</w:t>
      </w:r>
    </w:p>
    <w:p w14:paraId="257060C5"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p>
    <w:p w14:paraId="3D748473" w14:textId="0498A6BF" w:rsidR="00E624F5" w:rsidRPr="00D56FC4" w:rsidRDefault="00E624F5" w:rsidP="00E624F5">
      <w:pPr>
        <w:spacing w:after="0" w:line="247" w:lineRule="auto"/>
        <w:ind w:left="672" w:right="665" w:hanging="10"/>
        <w:jc w:val="center"/>
        <w:rPr>
          <w:rFonts w:ascii="Calibri" w:eastAsia="Arial" w:hAnsi="Calibri" w:cs="Calibri"/>
          <w:sz w:val="24"/>
          <w:szCs w:val="24"/>
          <w:lang w:val="en-US" w:eastAsia="en-GB"/>
        </w:rPr>
      </w:pPr>
      <w:r w:rsidRPr="00D56FC4">
        <w:rPr>
          <w:rFonts w:ascii="Calibri" w:eastAsia="Arial" w:hAnsi="Calibri" w:cs="Calibri"/>
          <w:sz w:val="24"/>
          <w:szCs w:val="24"/>
          <w:lang w:eastAsia="en-GB"/>
        </w:rPr>
        <w:t>To create a happy, healthy learning community where everyone can achieve and succeed.</w:t>
      </w:r>
    </w:p>
    <w:p w14:paraId="3A09F982"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p>
    <w:p w14:paraId="2BB5BFE0"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r w:rsidRPr="00D56FC4">
        <w:rPr>
          <w:rFonts w:ascii="Calibri" w:eastAsia="Arial" w:hAnsi="Calibri" w:cs="Calibri"/>
          <w:b/>
          <w:sz w:val="24"/>
          <w:szCs w:val="24"/>
          <w:lang w:val="en-US" w:eastAsia="en-GB"/>
        </w:rPr>
        <w:t>Mission Statement</w:t>
      </w:r>
    </w:p>
    <w:p w14:paraId="768ED16F" w14:textId="77777777" w:rsidR="00E624F5" w:rsidRPr="00D56FC4" w:rsidRDefault="00E624F5" w:rsidP="00E624F5">
      <w:pPr>
        <w:spacing w:after="0" w:line="247" w:lineRule="auto"/>
        <w:ind w:left="672" w:right="665" w:hanging="10"/>
        <w:jc w:val="center"/>
        <w:rPr>
          <w:rFonts w:ascii="Calibri" w:eastAsia="Arial" w:hAnsi="Calibri" w:cs="Calibri"/>
          <w:b/>
          <w:sz w:val="24"/>
          <w:szCs w:val="24"/>
          <w:lang w:val="en-US" w:eastAsia="en-GB"/>
        </w:rPr>
      </w:pPr>
    </w:p>
    <w:p w14:paraId="60058017" w14:textId="77777777" w:rsidR="00E624F5" w:rsidRPr="00D56FC4" w:rsidRDefault="00E624F5" w:rsidP="00E624F5">
      <w:pPr>
        <w:spacing w:after="0" w:line="247" w:lineRule="auto"/>
        <w:ind w:left="672" w:right="665" w:hanging="10"/>
        <w:jc w:val="center"/>
        <w:rPr>
          <w:rFonts w:ascii="Calibri" w:eastAsia="Arial" w:hAnsi="Calibri" w:cs="Calibri"/>
          <w:bCs/>
          <w:i/>
          <w:sz w:val="24"/>
          <w:szCs w:val="24"/>
          <w:lang w:val="en-US" w:eastAsia="en-GB"/>
        </w:rPr>
      </w:pPr>
      <w:r w:rsidRPr="00D56FC4">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D56FC4">
        <w:rPr>
          <w:rFonts w:ascii="Calibri" w:eastAsia="Arial" w:hAnsi="Calibri" w:cs="Calibri"/>
          <w:bCs/>
          <w:i/>
          <w:sz w:val="24"/>
          <w:szCs w:val="24"/>
          <w:lang w:val="en-US" w:eastAsia="en-GB"/>
        </w:rPr>
        <w:t>.</w:t>
      </w:r>
    </w:p>
    <w:p w14:paraId="513B9343" w14:textId="77777777" w:rsidR="00E624F5" w:rsidRPr="00D56FC4" w:rsidRDefault="00E624F5" w:rsidP="00E624F5">
      <w:pPr>
        <w:spacing w:after="0" w:line="247" w:lineRule="auto"/>
        <w:ind w:right="665"/>
        <w:rPr>
          <w:rFonts w:ascii="Calibri" w:eastAsia="Arial" w:hAnsi="Calibri" w:cs="Calibri"/>
          <w:b/>
          <w:i/>
          <w:sz w:val="24"/>
          <w:szCs w:val="24"/>
          <w:lang w:val="en-US" w:eastAsia="en-GB"/>
        </w:rPr>
      </w:pPr>
    </w:p>
    <w:p w14:paraId="758D615B" w14:textId="77777777" w:rsidR="00E624F5" w:rsidRPr="00D56FC4" w:rsidRDefault="00E624F5" w:rsidP="00E624F5">
      <w:pPr>
        <w:spacing w:after="0" w:line="247" w:lineRule="auto"/>
        <w:ind w:left="672" w:right="665" w:hanging="10"/>
        <w:jc w:val="center"/>
        <w:rPr>
          <w:rFonts w:ascii="Calibri" w:eastAsia="Arial" w:hAnsi="Calibri" w:cs="Calibri"/>
          <w:b/>
          <w:iCs/>
          <w:sz w:val="24"/>
          <w:szCs w:val="24"/>
          <w:lang w:eastAsia="en-GB"/>
        </w:rPr>
      </w:pPr>
      <w:r w:rsidRPr="00D56FC4">
        <w:rPr>
          <w:rFonts w:ascii="Calibri" w:eastAsia="Arial" w:hAnsi="Calibri" w:cs="Calibri"/>
          <w:b/>
          <w:iCs/>
          <w:sz w:val="24"/>
          <w:szCs w:val="24"/>
          <w:lang w:eastAsia="en-GB"/>
        </w:rPr>
        <w:t>School Motto</w:t>
      </w:r>
    </w:p>
    <w:p w14:paraId="4BDCCF1A" w14:textId="77777777" w:rsidR="00E624F5" w:rsidRPr="00D56FC4" w:rsidRDefault="00E624F5" w:rsidP="00E624F5">
      <w:pPr>
        <w:spacing w:after="0" w:line="247" w:lineRule="auto"/>
        <w:ind w:left="672" w:right="665" w:hanging="10"/>
        <w:jc w:val="center"/>
        <w:rPr>
          <w:rFonts w:ascii="Calibri" w:eastAsia="Arial" w:hAnsi="Calibri" w:cs="Calibri"/>
          <w:b/>
          <w:i/>
          <w:sz w:val="24"/>
          <w:szCs w:val="24"/>
          <w:lang w:eastAsia="en-GB"/>
        </w:rPr>
      </w:pPr>
    </w:p>
    <w:p w14:paraId="7101F9C6" w14:textId="77777777" w:rsidR="00E624F5" w:rsidRPr="00D56FC4" w:rsidRDefault="00E624F5" w:rsidP="00E624F5">
      <w:pPr>
        <w:spacing w:after="0" w:line="247" w:lineRule="auto"/>
        <w:ind w:left="672" w:right="665" w:hanging="10"/>
        <w:jc w:val="center"/>
        <w:rPr>
          <w:rFonts w:ascii="Calibri" w:eastAsia="Arial" w:hAnsi="Calibri" w:cs="Calibri"/>
          <w:bCs/>
          <w:iCs/>
          <w:sz w:val="24"/>
          <w:szCs w:val="24"/>
          <w:lang w:eastAsia="en-GB"/>
        </w:rPr>
      </w:pPr>
      <w:r w:rsidRPr="00D56FC4">
        <w:rPr>
          <w:rFonts w:ascii="Calibri" w:eastAsia="Arial" w:hAnsi="Calibri" w:cs="Calibri"/>
          <w:bCs/>
          <w:iCs/>
          <w:sz w:val="24"/>
          <w:szCs w:val="24"/>
          <w:lang w:eastAsia="en-GB"/>
        </w:rPr>
        <w:t xml:space="preserve">Reaching high, </w:t>
      </w:r>
      <w:proofErr w:type="gramStart"/>
      <w:r w:rsidRPr="00D56FC4">
        <w:rPr>
          <w:rFonts w:ascii="Calibri" w:eastAsia="Arial" w:hAnsi="Calibri" w:cs="Calibri"/>
          <w:bCs/>
          <w:iCs/>
          <w:sz w:val="24"/>
          <w:szCs w:val="24"/>
          <w:lang w:eastAsia="en-GB"/>
        </w:rPr>
        <w:t>Learning</w:t>
      </w:r>
      <w:proofErr w:type="gramEnd"/>
      <w:r w:rsidRPr="00D56FC4">
        <w:rPr>
          <w:rFonts w:ascii="Calibri" w:eastAsia="Arial" w:hAnsi="Calibri" w:cs="Calibri"/>
          <w:bCs/>
          <w:iCs/>
          <w:sz w:val="24"/>
          <w:szCs w:val="24"/>
          <w:lang w:eastAsia="en-GB"/>
        </w:rPr>
        <w:t xml:space="preserve"> together, Having fun</w:t>
      </w:r>
    </w:p>
    <w:p w14:paraId="73D81F42" w14:textId="77777777" w:rsidR="00E624F5" w:rsidRPr="00D56FC4" w:rsidRDefault="00E624F5" w:rsidP="00E624F5">
      <w:pPr>
        <w:spacing w:after="0" w:line="256" w:lineRule="auto"/>
        <w:ind w:left="61"/>
        <w:jc w:val="center"/>
        <w:rPr>
          <w:rFonts w:ascii="Calibri" w:eastAsia="Calibri" w:hAnsi="Calibri" w:cs="Calibri"/>
          <w:sz w:val="24"/>
          <w:szCs w:val="24"/>
          <w:lang w:eastAsia="en-GB"/>
        </w:rPr>
      </w:pPr>
      <w:r w:rsidRPr="00D56FC4">
        <w:rPr>
          <w:rFonts w:ascii="Calibri" w:eastAsia="Calibri" w:hAnsi="Calibri" w:cs="Calibri"/>
          <w:sz w:val="24"/>
          <w:szCs w:val="24"/>
          <w:lang w:eastAsia="en-GB"/>
        </w:rPr>
        <w:t xml:space="preserve"> </w:t>
      </w:r>
    </w:p>
    <w:p w14:paraId="45340A68" w14:textId="77777777" w:rsidR="00E624F5" w:rsidRPr="00D56FC4" w:rsidRDefault="00E624F5" w:rsidP="00E624F5">
      <w:pPr>
        <w:spacing w:after="0" w:line="256" w:lineRule="auto"/>
        <w:ind w:left="52"/>
        <w:jc w:val="center"/>
        <w:rPr>
          <w:rFonts w:ascii="Calibri" w:eastAsia="Calibri" w:hAnsi="Calibri" w:cs="Calibri"/>
          <w:color w:val="000000"/>
          <w:sz w:val="24"/>
          <w:szCs w:val="24"/>
          <w:lang w:eastAsia="en-GB"/>
        </w:rPr>
      </w:pPr>
      <w:r w:rsidRPr="00D56FC4">
        <w:rPr>
          <w:rFonts w:ascii="Calibri" w:eastAsia="Calibri" w:hAnsi="Calibri" w:cs="Calibri"/>
          <w:i/>
          <w:color w:val="000000"/>
          <w:sz w:val="24"/>
          <w:szCs w:val="24"/>
          <w:lang w:eastAsia="en-GB"/>
        </w:rPr>
        <w:t xml:space="preserve"> </w:t>
      </w:r>
    </w:p>
    <w:p w14:paraId="7880131E" w14:textId="77777777" w:rsidR="00E624F5" w:rsidRPr="00D56FC4" w:rsidRDefault="00E624F5" w:rsidP="00E624F5">
      <w:pPr>
        <w:keepNext/>
        <w:keepLines/>
        <w:spacing w:after="264" w:line="249" w:lineRule="auto"/>
        <w:ind w:left="10" w:hanging="10"/>
        <w:outlineLvl w:val="0"/>
        <w:rPr>
          <w:rFonts w:ascii="Calibri" w:eastAsia="Calibri" w:hAnsi="Calibri" w:cs="Calibri"/>
          <w:b/>
          <w:color w:val="000000"/>
          <w:sz w:val="24"/>
          <w:szCs w:val="24"/>
          <w:lang w:eastAsia="en-GB"/>
        </w:rPr>
      </w:pPr>
      <w:r w:rsidRPr="00D56FC4">
        <w:rPr>
          <w:rFonts w:ascii="Calibri" w:eastAsia="Calibri" w:hAnsi="Calibri" w:cs="Calibri"/>
          <w:b/>
          <w:color w:val="000000"/>
          <w:sz w:val="24"/>
          <w:szCs w:val="24"/>
          <w:lang w:eastAsia="en-GB"/>
        </w:rPr>
        <w:t xml:space="preserve">UN Convention on the rights of children </w:t>
      </w:r>
    </w:p>
    <w:p w14:paraId="646A4FD8" w14:textId="77777777" w:rsidR="00E624F5" w:rsidRPr="00D56FC4" w:rsidRDefault="00E624F5" w:rsidP="00E624F5">
      <w:pPr>
        <w:spacing w:after="285" w:line="237" w:lineRule="auto"/>
        <w:ind w:left="10" w:right="5" w:hanging="10"/>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5D860BAD" w14:textId="77777777" w:rsidR="00E624F5" w:rsidRPr="00D56FC4" w:rsidRDefault="00E624F5" w:rsidP="00E624F5">
      <w:pPr>
        <w:spacing w:after="39" w:line="249" w:lineRule="auto"/>
        <w:ind w:left="10" w:hanging="10"/>
        <w:jc w:val="both"/>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7A7ACF80" w14:textId="77777777" w:rsidR="00E624F5" w:rsidRPr="00D56FC4" w:rsidRDefault="00E624F5" w:rsidP="00E624F5">
      <w:pPr>
        <w:numPr>
          <w:ilvl w:val="0"/>
          <w:numId w:val="34"/>
        </w:numPr>
        <w:spacing w:after="5" w:line="249" w:lineRule="auto"/>
        <w:ind w:hanging="300"/>
        <w:jc w:val="both"/>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listen to others and respect their ideas  </w:t>
      </w:r>
    </w:p>
    <w:p w14:paraId="547751AB" w14:textId="77777777" w:rsidR="00E624F5" w:rsidRPr="00D56FC4" w:rsidRDefault="00E624F5" w:rsidP="00E624F5">
      <w:pPr>
        <w:numPr>
          <w:ilvl w:val="0"/>
          <w:numId w:val="34"/>
        </w:numPr>
        <w:spacing w:after="5" w:line="249" w:lineRule="auto"/>
        <w:ind w:hanging="300"/>
        <w:jc w:val="both"/>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 xml:space="preserve">learn our rights, respect the rights of others and to inform others of children’s rights  </w:t>
      </w:r>
    </w:p>
    <w:p w14:paraId="0084E3D1" w14:textId="77777777" w:rsidR="00E624F5" w:rsidRPr="00D56FC4" w:rsidRDefault="00E624F5" w:rsidP="00E624F5">
      <w:pPr>
        <w:spacing w:after="0" w:line="256" w:lineRule="auto"/>
        <w:rPr>
          <w:rFonts w:ascii="Calibri" w:eastAsia="Calibri" w:hAnsi="Calibri" w:cs="Calibri"/>
          <w:color w:val="000000"/>
          <w:sz w:val="24"/>
          <w:szCs w:val="24"/>
          <w:lang w:eastAsia="en-GB"/>
        </w:rPr>
      </w:pPr>
      <w:r w:rsidRPr="00D56FC4">
        <w:rPr>
          <w:rFonts w:ascii="Calibri" w:eastAsia="Calibri" w:hAnsi="Calibri" w:cs="Calibri"/>
          <w:b/>
          <w:color w:val="000000"/>
          <w:sz w:val="24"/>
          <w:szCs w:val="24"/>
          <w:lang w:eastAsia="en-GB"/>
        </w:rPr>
        <w:t xml:space="preserve"> </w:t>
      </w:r>
    </w:p>
    <w:p w14:paraId="0524827A" w14:textId="77777777" w:rsidR="00E624F5" w:rsidRPr="00D56FC4" w:rsidRDefault="00E624F5" w:rsidP="00E624F5">
      <w:pPr>
        <w:keepNext/>
        <w:keepLines/>
        <w:spacing w:after="5" w:line="249" w:lineRule="auto"/>
        <w:ind w:left="10" w:hanging="10"/>
        <w:outlineLvl w:val="0"/>
        <w:rPr>
          <w:rFonts w:ascii="Calibri" w:eastAsia="Calibri" w:hAnsi="Calibri" w:cs="Calibri"/>
          <w:b/>
          <w:color w:val="000000"/>
          <w:sz w:val="24"/>
          <w:szCs w:val="24"/>
          <w:lang w:eastAsia="en-GB"/>
        </w:rPr>
      </w:pPr>
      <w:r w:rsidRPr="00D56FC4">
        <w:rPr>
          <w:rFonts w:ascii="Calibri" w:eastAsia="Calibri" w:hAnsi="Calibri" w:cs="Calibri"/>
          <w:b/>
          <w:color w:val="000000"/>
          <w:sz w:val="24"/>
          <w:szCs w:val="24"/>
          <w:lang w:eastAsia="en-GB"/>
        </w:rPr>
        <w:t xml:space="preserve">Inclusion </w:t>
      </w:r>
    </w:p>
    <w:p w14:paraId="64AE229D" w14:textId="77777777" w:rsidR="00E624F5" w:rsidRPr="00D56FC4" w:rsidRDefault="00E624F5" w:rsidP="00E624F5">
      <w:pPr>
        <w:spacing w:after="0" w:line="256" w:lineRule="auto"/>
        <w:rPr>
          <w:rFonts w:ascii="Calibri" w:eastAsia="Calibri" w:hAnsi="Calibri" w:cs="Calibri"/>
          <w:color w:val="000000"/>
          <w:sz w:val="24"/>
          <w:szCs w:val="24"/>
          <w:lang w:eastAsia="en-GB"/>
        </w:rPr>
      </w:pPr>
      <w:r w:rsidRPr="00D56FC4">
        <w:rPr>
          <w:rFonts w:ascii="Calibri" w:eastAsia="Calibri" w:hAnsi="Calibri" w:cs="Calibri"/>
          <w:b/>
          <w:color w:val="000000"/>
          <w:sz w:val="24"/>
          <w:szCs w:val="24"/>
          <w:lang w:eastAsia="en-GB"/>
        </w:rPr>
        <w:t xml:space="preserve"> </w:t>
      </w:r>
    </w:p>
    <w:p w14:paraId="0772D164" w14:textId="40EDD0AD" w:rsidR="00E624F5" w:rsidRPr="00D56FC4" w:rsidRDefault="00E624F5" w:rsidP="00E624F5">
      <w:pPr>
        <w:spacing w:after="0" w:line="240" w:lineRule="auto"/>
        <w:rPr>
          <w:rFonts w:ascii="Calibri" w:eastAsia="Calibri" w:hAnsi="Calibri" w:cs="Calibri"/>
          <w:color w:val="000000"/>
          <w:sz w:val="24"/>
          <w:szCs w:val="24"/>
          <w:lang w:eastAsia="en-GB"/>
        </w:rPr>
      </w:pPr>
      <w:r w:rsidRPr="00D56FC4">
        <w:rPr>
          <w:rFonts w:ascii="Calibri" w:eastAsia="Calibri" w:hAnsi="Calibri" w:cs="Calibri"/>
          <w:color w:val="000000"/>
          <w:sz w:val="24"/>
          <w:szCs w:val="24"/>
          <w:lang w:eastAsia="en-GB"/>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7E6B5D21" w14:textId="77E0A47C" w:rsidR="00E624F5" w:rsidRPr="00D56FC4" w:rsidRDefault="00E624F5" w:rsidP="00E624F5">
      <w:pPr>
        <w:spacing w:after="0" w:line="240" w:lineRule="auto"/>
        <w:rPr>
          <w:rFonts w:ascii="Calibri" w:eastAsia="Calibri" w:hAnsi="Calibri" w:cs="Calibri"/>
          <w:color w:val="000000"/>
          <w:sz w:val="24"/>
          <w:szCs w:val="24"/>
          <w:lang w:eastAsia="en-GB"/>
        </w:rPr>
      </w:pPr>
    </w:p>
    <w:p w14:paraId="00131FAA" w14:textId="78B25E8C" w:rsidR="00E624F5" w:rsidRPr="00D56FC4" w:rsidRDefault="00E624F5" w:rsidP="00E624F5">
      <w:pPr>
        <w:spacing w:after="0" w:line="240" w:lineRule="auto"/>
        <w:rPr>
          <w:rFonts w:ascii="Calibri" w:eastAsia="Calibri" w:hAnsi="Calibri" w:cs="Calibri"/>
          <w:color w:val="000000"/>
          <w:sz w:val="24"/>
          <w:szCs w:val="24"/>
          <w:lang w:eastAsia="en-GB"/>
        </w:rPr>
      </w:pPr>
    </w:p>
    <w:p w14:paraId="6DE21DFD" w14:textId="2E28FA3F" w:rsidR="00E624F5" w:rsidRPr="00D56FC4" w:rsidRDefault="00D56FC4" w:rsidP="00E624F5">
      <w:pPr>
        <w:spacing w:after="0" w:line="240" w:lineRule="auto"/>
        <w:rPr>
          <w:rFonts w:ascii="Calibri" w:eastAsia="Calibri" w:hAnsi="Calibri" w:cs="Calibri"/>
          <w:color w:val="000000"/>
          <w:sz w:val="24"/>
          <w:szCs w:val="24"/>
          <w:lang w:eastAsia="en-GB"/>
        </w:rPr>
      </w:pPr>
      <w:r w:rsidRPr="00D56FC4">
        <w:rPr>
          <w:rFonts w:ascii="Calibri" w:eastAsia="Calibri" w:hAnsi="Calibri" w:cs="Calibri"/>
          <w:noProof/>
          <w:color w:val="000000"/>
          <w:sz w:val="24"/>
          <w:szCs w:val="24"/>
          <w:lang w:eastAsia="en-GB"/>
        </w:rPr>
        <w:lastRenderedPageBreak/>
        <w:drawing>
          <wp:anchor distT="0" distB="0" distL="114300" distR="114300" simplePos="0" relativeHeight="251660288" behindDoc="0" locked="0" layoutInCell="1" allowOverlap="1" wp14:anchorId="290E67CC" wp14:editId="75150AAA">
            <wp:simplePos x="0" y="0"/>
            <wp:positionH relativeFrom="margin">
              <wp:align>center</wp:align>
            </wp:positionH>
            <wp:positionV relativeFrom="paragraph">
              <wp:posOffset>-255905</wp:posOffset>
            </wp:positionV>
            <wp:extent cx="4688205" cy="2316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8205" cy="2316480"/>
                    </a:xfrm>
                    <a:prstGeom prst="rect">
                      <a:avLst/>
                    </a:prstGeom>
                    <a:noFill/>
                  </pic:spPr>
                </pic:pic>
              </a:graphicData>
            </a:graphic>
            <wp14:sizeRelH relativeFrom="page">
              <wp14:pctWidth>0</wp14:pctWidth>
            </wp14:sizeRelH>
            <wp14:sizeRelV relativeFrom="page">
              <wp14:pctHeight>0</wp14:pctHeight>
            </wp14:sizeRelV>
          </wp:anchor>
        </w:drawing>
      </w:r>
    </w:p>
    <w:p w14:paraId="62834532" w14:textId="4DFA3F46" w:rsidR="00E624F5" w:rsidRPr="00D56FC4" w:rsidRDefault="00E624F5" w:rsidP="00E624F5">
      <w:pPr>
        <w:spacing w:after="0" w:line="240" w:lineRule="auto"/>
        <w:rPr>
          <w:rFonts w:ascii="Calibri" w:eastAsia="Calibri" w:hAnsi="Calibri" w:cs="Calibri"/>
          <w:color w:val="000000"/>
          <w:sz w:val="24"/>
          <w:szCs w:val="24"/>
          <w:lang w:eastAsia="en-GB"/>
        </w:rPr>
      </w:pPr>
    </w:p>
    <w:p w14:paraId="389C4DD5" w14:textId="5E3CE987" w:rsidR="00E624F5" w:rsidRPr="00D56FC4" w:rsidRDefault="00E624F5" w:rsidP="00E624F5">
      <w:pPr>
        <w:spacing w:after="0" w:line="240" w:lineRule="auto"/>
        <w:rPr>
          <w:rFonts w:ascii="Calibri" w:eastAsia="Calibri" w:hAnsi="Calibri" w:cs="Calibri"/>
          <w:color w:val="000000"/>
          <w:sz w:val="24"/>
          <w:szCs w:val="24"/>
          <w:lang w:eastAsia="en-GB"/>
        </w:rPr>
      </w:pPr>
    </w:p>
    <w:p w14:paraId="68E36AA1" w14:textId="45C7F513" w:rsidR="00E624F5" w:rsidRPr="00D56FC4" w:rsidRDefault="00E624F5" w:rsidP="00E624F5">
      <w:pPr>
        <w:spacing w:after="0" w:line="240" w:lineRule="auto"/>
        <w:rPr>
          <w:rFonts w:ascii="Calibri" w:eastAsia="Calibri" w:hAnsi="Calibri" w:cs="Calibri"/>
          <w:color w:val="000000"/>
          <w:sz w:val="24"/>
          <w:szCs w:val="24"/>
          <w:lang w:eastAsia="en-GB"/>
        </w:rPr>
      </w:pPr>
    </w:p>
    <w:p w14:paraId="64C59113" w14:textId="1DE257E3" w:rsidR="00E624F5" w:rsidRPr="00D56FC4" w:rsidRDefault="00E624F5" w:rsidP="006D3381">
      <w:pPr>
        <w:rPr>
          <w:rFonts w:ascii="Calibri" w:hAnsi="Calibri" w:cs="Calibri"/>
          <w:sz w:val="24"/>
          <w:szCs w:val="24"/>
        </w:rPr>
      </w:pPr>
    </w:p>
    <w:p w14:paraId="754BC9B8" w14:textId="58FAC557" w:rsidR="00E624F5" w:rsidRPr="00D56FC4" w:rsidRDefault="00E624F5" w:rsidP="006D3381">
      <w:pPr>
        <w:rPr>
          <w:rFonts w:ascii="Calibri" w:hAnsi="Calibri" w:cs="Calibri"/>
          <w:b/>
          <w:bCs/>
          <w:sz w:val="24"/>
          <w:szCs w:val="24"/>
        </w:rPr>
      </w:pPr>
    </w:p>
    <w:p w14:paraId="7EBDD5F9" w14:textId="0C48B639" w:rsidR="00E624F5" w:rsidRPr="00D56FC4" w:rsidRDefault="00E624F5" w:rsidP="006D3381">
      <w:pPr>
        <w:rPr>
          <w:rFonts w:ascii="Calibri" w:hAnsi="Calibri" w:cs="Calibri"/>
          <w:b/>
          <w:bCs/>
          <w:sz w:val="24"/>
          <w:szCs w:val="24"/>
        </w:rPr>
      </w:pPr>
    </w:p>
    <w:p w14:paraId="05DD11B3" w14:textId="23AC904F" w:rsidR="00E624F5" w:rsidRPr="00D56FC4" w:rsidRDefault="00E624F5" w:rsidP="006D3381">
      <w:pPr>
        <w:rPr>
          <w:rFonts w:ascii="Calibri" w:hAnsi="Calibri" w:cs="Calibri"/>
          <w:b/>
          <w:bCs/>
          <w:sz w:val="24"/>
          <w:szCs w:val="24"/>
        </w:rPr>
      </w:pPr>
    </w:p>
    <w:p w14:paraId="57AFB451" w14:textId="0D6342E1" w:rsidR="00E624F5" w:rsidRPr="00D56FC4" w:rsidRDefault="00E624F5" w:rsidP="006D3381">
      <w:pPr>
        <w:rPr>
          <w:rFonts w:ascii="Calibri" w:hAnsi="Calibri" w:cs="Calibri"/>
          <w:b/>
          <w:bCs/>
          <w:sz w:val="24"/>
          <w:szCs w:val="24"/>
        </w:rPr>
      </w:pPr>
    </w:p>
    <w:p w14:paraId="3BDE8FCB" w14:textId="3CA8F4CC"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1. Introduction</w:t>
      </w:r>
    </w:p>
    <w:p w14:paraId="643F258D" w14:textId="5B189DF5"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This policy articulates Clase Primary School’s shared approach to teaching and learning. It aligns with Swansea’s Principles to Promote Learning (2025) and the Curriculum for Wales Framework, ensuring that all learners are supported to make meaningful progress in a climate of high expectation, curiosity, and care.</w:t>
      </w:r>
    </w:p>
    <w:p w14:paraId="65908503"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Our aim is to provide learning experiences that are ambitious, inclusive, authentic, and engaging, leading to excellent outcomes for every pupil. Teaching and learning at Clase is underpinned by the belief that </w:t>
      </w:r>
      <w:r w:rsidRPr="00D56FC4">
        <w:rPr>
          <w:rFonts w:ascii="Calibri" w:eastAsia="Times New Roman" w:hAnsi="Calibri" w:cs="Calibri"/>
          <w:i/>
          <w:iCs/>
          <w:sz w:val="24"/>
          <w:szCs w:val="24"/>
          <w:lang w:eastAsia="en-GB"/>
        </w:rPr>
        <w:t>every child can succeed</w:t>
      </w:r>
      <w:r w:rsidRPr="00D56FC4">
        <w:rPr>
          <w:rFonts w:ascii="Calibri" w:eastAsia="Times New Roman" w:hAnsi="Calibri" w:cs="Calibri"/>
          <w:sz w:val="24"/>
          <w:szCs w:val="24"/>
          <w:lang w:eastAsia="en-GB"/>
        </w:rPr>
        <w:t xml:space="preserve"> when given the right support, challenge, and encouragement.</w:t>
      </w:r>
    </w:p>
    <w:p w14:paraId="744BA86A"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Teaching and learning at Clase promotes the four purposes of the Curriculum for Wales, ensuring that every pupil develops as:</w:t>
      </w:r>
    </w:p>
    <w:p w14:paraId="1588F308" w14:textId="77777777" w:rsidR="00D56FC4" w:rsidRPr="00D56FC4" w:rsidRDefault="00D56FC4" w:rsidP="00D56FC4">
      <w:pPr>
        <w:numPr>
          <w:ilvl w:val="0"/>
          <w:numId w:val="3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Ambitious, capable learners</w:t>
      </w:r>
      <w:r w:rsidRPr="00D56FC4">
        <w:rPr>
          <w:rFonts w:ascii="Calibri" w:eastAsia="Times New Roman" w:hAnsi="Calibri" w:cs="Calibri"/>
          <w:sz w:val="24"/>
          <w:szCs w:val="24"/>
          <w:lang w:eastAsia="en-GB"/>
        </w:rPr>
        <w:t xml:space="preserve"> who enjoy challenge and can apply their knowledge in different contexts.</w:t>
      </w:r>
    </w:p>
    <w:p w14:paraId="41E02B95" w14:textId="77777777" w:rsidR="00D56FC4" w:rsidRPr="00D56FC4" w:rsidRDefault="00D56FC4" w:rsidP="00D56FC4">
      <w:pPr>
        <w:numPr>
          <w:ilvl w:val="0"/>
          <w:numId w:val="3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Enterprising, creative contributors</w:t>
      </w:r>
      <w:r w:rsidRPr="00D56FC4">
        <w:rPr>
          <w:rFonts w:ascii="Calibri" w:eastAsia="Times New Roman" w:hAnsi="Calibri" w:cs="Calibri"/>
          <w:sz w:val="24"/>
          <w:szCs w:val="24"/>
          <w:lang w:eastAsia="en-GB"/>
        </w:rPr>
        <w:t xml:space="preserve"> who think critically and solve problems.</w:t>
      </w:r>
    </w:p>
    <w:p w14:paraId="4FF4DD60" w14:textId="77777777" w:rsidR="00D56FC4" w:rsidRPr="00D56FC4" w:rsidRDefault="00D56FC4" w:rsidP="00D56FC4">
      <w:pPr>
        <w:numPr>
          <w:ilvl w:val="0"/>
          <w:numId w:val="3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Ethical, informed citizens</w:t>
      </w:r>
      <w:r w:rsidRPr="00D56FC4">
        <w:rPr>
          <w:rFonts w:ascii="Calibri" w:eastAsia="Times New Roman" w:hAnsi="Calibri" w:cs="Calibri"/>
          <w:sz w:val="24"/>
          <w:szCs w:val="24"/>
          <w:lang w:eastAsia="en-GB"/>
        </w:rPr>
        <w:t xml:space="preserve"> who understand their rights, responsibilities, and place in Wales and the wider world.</w:t>
      </w:r>
    </w:p>
    <w:p w14:paraId="7FDD9B71" w14:textId="77777777" w:rsidR="00D56FC4" w:rsidRPr="00D56FC4" w:rsidRDefault="00D56FC4" w:rsidP="00D56FC4">
      <w:pPr>
        <w:numPr>
          <w:ilvl w:val="0"/>
          <w:numId w:val="3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Healthy, confident individuals</w:t>
      </w:r>
      <w:r w:rsidRPr="00D56FC4">
        <w:rPr>
          <w:rFonts w:ascii="Calibri" w:eastAsia="Times New Roman" w:hAnsi="Calibri" w:cs="Calibri"/>
          <w:sz w:val="24"/>
          <w:szCs w:val="24"/>
          <w:lang w:eastAsia="en-GB"/>
        </w:rPr>
        <w:t xml:space="preserve"> who build resilience, empathy, and a sense of well-being.</w:t>
      </w:r>
    </w:p>
    <w:p w14:paraId="08C798DA" w14:textId="43471C69"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Our teaching philosophy is deeply rooted in </w:t>
      </w:r>
      <w:r w:rsidRPr="00D56FC4">
        <w:rPr>
          <w:rFonts w:ascii="Calibri" w:eastAsia="Times New Roman" w:hAnsi="Calibri" w:cs="Calibri"/>
          <w:b/>
          <w:bCs/>
          <w:sz w:val="24"/>
          <w:szCs w:val="24"/>
          <w:lang w:eastAsia="en-GB"/>
        </w:rPr>
        <w:t>the Rights Respecting Schools ethos and the UN Convention on the Rights of the Child (UNCRC). Pupil voice, inclusion, and equity are central to every decision we make.</w:t>
      </w:r>
    </w:p>
    <w:p w14:paraId="6C3FAB0D"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2. Teaching Approach</w:t>
      </w:r>
    </w:p>
    <w:p w14:paraId="6191F2FA"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Principle</w:t>
      </w:r>
    </w:p>
    <w:p w14:paraId="37235855"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Teaching should move learning forward at an appropriate pace, maintaining high expectations for all pupils, providing challenge and support tailored to individual needs, and fostering independence, curiosity, and collaboration.</w:t>
      </w:r>
    </w:p>
    <w:p w14:paraId="620083DA"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lastRenderedPageBreak/>
        <w:t>Clase Practice</w:t>
      </w:r>
    </w:p>
    <w:p w14:paraId="48CF2D45"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We recognise that effective teaching is both art and science. At Clase, our teaching is guided by the 12 pedagogical principles of the Curriculum for Wales, by Swansea’s expectations for </w:t>
      </w:r>
      <w:r w:rsidRPr="00D56FC4">
        <w:rPr>
          <w:rFonts w:ascii="Calibri" w:eastAsia="Times New Roman" w:hAnsi="Calibri" w:cs="Calibri"/>
          <w:i/>
          <w:iCs/>
          <w:sz w:val="24"/>
          <w:szCs w:val="24"/>
          <w:lang w:eastAsia="en-GB"/>
        </w:rPr>
        <w:t>pace and challenge</w:t>
      </w:r>
      <w:r w:rsidRPr="00D56FC4">
        <w:rPr>
          <w:rFonts w:ascii="Calibri" w:eastAsia="Times New Roman" w:hAnsi="Calibri" w:cs="Calibri"/>
          <w:sz w:val="24"/>
          <w:szCs w:val="24"/>
          <w:lang w:eastAsia="en-GB"/>
        </w:rPr>
        <w:t>, and by a deep understanding of how children learn best.</w:t>
      </w:r>
    </w:p>
    <w:p w14:paraId="4F087932" w14:textId="6DCAD542"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Teachers plan learning that builds on prior knowledge, engages learners actively, and adapts responsively to pupil needs.</w:t>
      </w:r>
      <w:r>
        <w:rPr>
          <w:rFonts w:ascii="Calibri" w:eastAsia="Times New Roman" w:hAnsi="Calibri" w:cs="Calibri"/>
          <w:sz w:val="24"/>
          <w:szCs w:val="24"/>
          <w:lang w:eastAsia="en-GB"/>
        </w:rPr>
        <w:t xml:space="preserve"> </w:t>
      </w:r>
      <w:r w:rsidRPr="00D56FC4">
        <w:rPr>
          <w:rFonts w:ascii="Calibri" w:eastAsia="Times New Roman" w:hAnsi="Calibri" w:cs="Calibri"/>
          <w:sz w:val="24"/>
          <w:szCs w:val="24"/>
          <w:lang w:eastAsia="en-GB"/>
        </w:rPr>
        <w:t>Learning is presented in ways that encourage exploration, creativity, and reflection. Teachers provide scaffolding to support pupils’ independence and gradually reduce this as confidence grows.</w:t>
      </w:r>
    </w:p>
    <w:p w14:paraId="131E57CC"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Examples in Action</w:t>
      </w:r>
    </w:p>
    <w:p w14:paraId="0E1ADE6A" w14:textId="7777777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Lessons begin by connecting to prior learning and sharing clear learning intentions and success criteria.</w:t>
      </w:r>
    </w:p>
    <w:p w14:paraId="37D34FEA" w14:textId="7777777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Teachers employ a wide repertoire of strategies including investigation, discussion, problem-solving, research, and experiential learning.</w:t>
      </w:r>
    </w:p>
    <w:p w14:paraId="40ADA1D1" w14:textId="7777777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Questioning is open-ended and designed to deepen thinking (“What makes you say that?” “How else might we solve this?”).</w:t>
      </w:r>
    </w:p>
    <w:p w14:paraId="6025B8A6" w14:textId="7777777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Feedback is immediate, purposeful, and dialogue-based, helping pupils recognise success and plan next steps.</w:t>
      </w:r>
    </w:p>
    <w:p w14:paraId="22299D76" w14:textId="7777777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Additional adults are deployed effectively to support pupils in achieving identified learning goals.</w:t>
      </w:r>
    </w:p>
    <w:p w14:paraId="318A7396" w14:textId="7777777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Teachers adapt tasks dynamically, responding to assessment for learning.</w:t>
      </w:r>
    </w:p>
    <w:p w14:paraId="1DAC4CF1" w14:textId="6ED93047" w:rsidR="00D56FC4" w:rsidRPr="00D56FC4" w:rsidRDefault="00D56FC4" w:rsidP="00D56FC4">
      <w:pPr>
        <w:numPr>
          <w:ilvl w:val="0"/>
          <w:numId w:val="3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Independent “missions” and collaborative “challenges” promote pupil autonomy and ownership of learning.</w:t>
      </w:r>
    </w:p>
    <w:p w14:paraId="76108A9F"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3. Learning Outcomes</w:t>
      </w:r>
    </w:p>
    <w:p w14:paraId="73A2E421"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Principle</w:t>
      </w:r>
    </w:p>
    <w:p w14:paraId="4B16B542"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Pupils should develop the skills, knowledge, attitudes, and values required to thrive as lifelong learners and active citizens. Progression should be holistic, encompassing academic, social, emotional, creative, and physical domains.</w:t>
      </w:r>
    </w:p>
    <w:p w14:paraId="413474C7"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Clase Practice</w:t>
      </w:r>
    </w:p>
    <w:p w14:paraId="1470BAEE"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Learning outcomes at Clase extend beyond curriculum content. We nurture the whole child—intellectually, socially, morally, physically, and emotionally. Progress is seen not only in what children know, but in how they apply learning, persevere, and relate to others.</w:t>
      </w:r>
    </w:p>
    <w:p w14:paraId="43BFFE9F"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We place equal emphasis on developing cross-curricular skills in Literacy, Numeracy, and Digital Competence, ensuring that these are embedded across all Areas of Learning and Experience (</w:t>
      </w:r>
      <w:proofErr w:type="spellStart"/>
      <w:r w:rsidRPr="00D56FC4">
        <w:rPr>
          <w:rFonts w:ascii="Calibri" w:eastAsia="Times New Roman" w:hAnsi="Calibri" w:cs="Calibri"/>
          <w:sz w:val="24"/>
          <w:szCs w:val="24"/>
          <w:lang w:eastAsia="en-GB"/>
        </w:rPr>
        <w:t>AoLEs</w:t>
      </w:r>
      <w:proofErr w:type="spellEnd"/>
      <w:r w:rsidRPr="00D56FC4">
        <w:rPr>
          <w:rFonts w:ascii="Calibri" w:eastAsia="Times New Roman" w:hAnsi="Calibri" w:cs="Calibri"/>
          <w:sz w:val="24"/>
          <w:szCs w:val="24"/>
          <w:lang w:eastAsia="en-GB"/>
        </w:rPr>
        <w:t>).</w:t>
      </w:r>
    </w:p>
    <w:p w14:paraId="37980283"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Examples in Action</w:t>
      </w:r>
    </w:p>
    <w:p w14:paraId="5DA532E1" w14:textId="77777777" w:rsidR="00D56FC4" w:rsidRPr="00D56FC4" w:rsidRDefault="00D56FC4" w:rsidP="00D56FC4">
      <w:pPr>
        <w:numPr>
          <w:ilvl w:val="0"/>
          <w:numId w:val="3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lastRenderedPageBreak/>
        <w:t>Pupils apply literacy and numeracy in meaningful contexts, such as data handling in science, budgeting in enterprise projects, or persuasive writing in history.</w:t>
      </w:r>
    </w:p>
    <w:p w14:paraId="259DD308" w14:textId="77777777" w:rsidR="00D56FC4" w:rsidRPr="00D56FC4" w:rsidRDefault="00D56FC4" w:rsidP="00D56FC4">
      <w:pPr>
        <w:numPr>
          <w:ilvl w:val="0"/>
          <w:numId w:val="3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Digital tools are used to research, communicate, and present ideas, promoting digital responsibility and creativity.</w:t>
      </w:r>
    </w:p>
    <w:p w14:paraId="32B5A5F6" w14:textId="77777777" w:rsidR="00D56FC4" w:rsidRPr="00D56FC4" w:rsidRDefault="00D56FC4" w:rsidP="00D56FC4">
      <w:pPr>
        <w:numPr>
          <w:ilvl w:val="0"/>
          <w:numId w:val="3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Growth mindset strategies encourage perseverance and self-belief.</w:t>
      </w:r>
    </w:p>
    <w:p w14:paraId="7DAC8FDA" w14:textId="77777777" w:rsidR="00D56FC4" w:rsidRPr="00D56FC4" w:rsidRDefault="00D56FC4" w:rsidP="00D56FC4">
      <w:pPr>
        <w:numPr>
          <w:ilvl w:val="0"/>
          <w:numId w:val="3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Pupils demonstrate positive relationships, showing respect for peers and adults.</w:t>
      </w:r>
    </w:p>
    <w:p w14:paraId="601794F4" w14:textId="77777777" w:rsidR="00D56FC4" w:rsidRPr="00D56FC4" w:rsidRDefault="00D56FC4" w:rsidP="00D56FC4">
      <w:pPr>
        <w:numPr>
          <w:ilvl w:val="0"/>
          <w:numId w:val="3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Emotional literacy is developed through Thrive, mindfulness, and restorative conversations.</w:t>
      </w:r>
    </w:p>
    <w:p w14:paraId="1DC5FA9C" w14:textId="19111458" w:rsidR="00D56FC4" w:rsidRPr="00D56FC4" w:rsidRDefault="00D56FC4" w:rsidP="00D56FC4">
      <w:pPr>
        <w:numPr>
          <w:ilvl w:val="0"/>
          <w:numId w:val="3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Learners reflect regularly on what helps them learn best and how they can improve.</w:t>
      </w:r>
    </w:p>
    <w:p w14:paraId="4F2BF3EF"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4. Curriculum Design</w:t>
      </w:r>
    </w:p>
    <w:p w14:paraId="6439F9AE"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Principle</w:t>
      </w:r>
    </w:p>
    <w:p w14:paraId="1F2C6A98"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 high-quality curriculum provides breadth, depth, progression, and authenticity. It should be culturally and linguistically relevant, foster creativity and well-being, and equip learners for life.</w:t>
      </w:r>
    </w:p>
    <w:p w14:paraId="06020FA8"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Clase Practice</w:t>
      </w:r>
    </w:p>
    <w:p w14:paraId="181F499F"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Our curriculum is designed around the four purposes and reflects the values of our school and community. It is authentic, ambitious, inclusive, and rooted in Welsh culture, identity, and the concept of </w:t>
      </w:r>
      <w:proofErr w:type="spellStart"/>
      <w:r w:rsidRPr="00D56FC4">
        <w:rPr>
          <w:rFonts w:ascii="Calibri" w:eastAsia="Times New Roman" w:hAnsi="Calibri" w:cs="Calibri"/>
          <w:sz w:val="24"/>
          <w:szCs w:val="24"/>
          <w:lang w:eastAsia="en-GB"/>
        </w:rPr>
        <w:t>Cynefin</w:t>
      </w:r>
      <w:proofErr w:type="spellEnd"/>
      <w:r w:rsidRPr="00D56FC4">
        <w:rPr>
          <w:rFonts w:ascii="Calibri" w:eastAsia="Times New Roman" w:hAnsi="Calibri" w:cs="Calibri"/>
          <w:sz w:val="24"/>
          <w:szCs w:val="24"/>
          <w:lang w:eastAsia="en-GB"/>
        </w:rPr>
        <w:t>—a deep sense of belonging and connectedness to place.</w:t>
      </w:r>
    </w:p>
    <w:p w14:paraId="035804F9"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We recognise the importance of engaging, real-world contexts that motivate learners and promote cross-disciplinary connections.</w:t>
      </w:r>
      <w:r w:rsidRPr="00D56FC4">
        <w:rPr>
          <w:rFonts w:ascii="Calibri" w:eastAsia="Times New Roman" w:hAnsi="Calibri" w:cs="Calibri"/>
          <w:sz w:val="24"/>
          <w:szCs w:val="24"/>
          <w:lang w:eastAsia="en-GB"/>
        </w:rPr>
        <w:br/>
        <w:t>Each Area of Learning and Experience is carefully planned to develop knowledge, skills, and dispositions progressively over time.</w:t>
      </w:r>
    </w:p>
    <w:p w14:paraId="62C37E60"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Examples in Action</w:t>
      </w:r>
    </w:p>
    <w:p w14:paraId="00D41261" w14:textId="77777777" w:rsidR="00D56FC4" w:rsidRPr="00D56FC4" w:rsidRDefault="00D56FC4" w:rsidP="00D56FC4">
      <w:pPr>
        <w:numPr>
          <w:ilvl w:val="0"/>
          <w:numId w:val="39"/>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Learning experiences are based on local, national, and global contexts, linking with community partners and projects such as Big </w:t>
      </w:r>
      <w:proofErr w:type="spellStart"/>
      <w:r w:rsidRPr="00D56FC4">
        <w:rPr>
          <w:rFonts w:ascii="Calibri" w:eastAsia="Times New Roman" w:hAnsi="Calibri" w:cs="Calibri"/>
          <w:sz w:val="24"/>
          <w:szCs w:val="24"/>
          <w:lang w:eastAsia="en-GB"/>
        </w:rPr>
        <w:t>Bocs</w:t>
      </w:r>
      <w:proofErr w:type="spellEnd"/>
      <w:r w:rsidRPr="00D56FC4">
        <w:rPr>
          <w:rFonts w:ascii="Calibri" w:eastAsia="Times New Roman" w:hAnsi="Calibri" w:cs="Calibri"/>
          <w:sz w:val="24"/>
          <w:szCs w:val="24"/>
          <w:lang w:eastAsia="en-GB"/>
        </w:rPr>
        <w:t xml:space="preserve"> </w:t>
      </w:r>
      <w:proofErr w:type="spellStart"/>
      <w:r w:rsidRPr="00D56FC4">
        <w:rPr>
          <w:rFonts w:ascii="Calibri" w:eastAsia="Times New Roman" w:hAnsi="Calibri" w:cs="Calibri"/>
          <w:sz w:val="24"/>
          <w:szCs w:val="24"/>
          <w:lang w:eastAsia="en-GB"/>
        </w:rPr>
        <w:t>Bwyd</w:t>
      </w:r>
      <w:proofErr w:type="spellEnd"/>
      <w:r w:rsidRPr="00D56FC4">
        <w:rPr>
          <w:rFonts w:ascii="Calibri" w:eastAsia="Times New Roman" w:hAnsi="Calibri" w:cs="Calibri"/>
          <w:sz w:val="24"/>
          <w:szCs w:val="24"/>
          <w:lang w:eastAsia="en-GB"/>
        </w:rPr>
        <w:t>.</w:t>
      </w:r>
    </w:p>
    <w:p w14:paraId="62D1BD1F" w14:textId="77777777" w:rsidR="00D56FC4" w:rsidRPr="00D56FC4" w:rsidRDefault="00D56FC4" w:rsidP="00D56FC4">
      <w:pPr>
        <w:numPr>
          <w:ilvl w:val="0"/>
          <w:numId w:val="39"/>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Cultural and linguistic awareness is promoted through Welsh heritage, bilingual teaching, and the </w:t>
      </w:r>
      <w:proofErr w:type="spellStart"/>
      <w:r w:rsidRPr="00D56FC4">
        <w:rPr>
          <w:rFonts w:ascii="Calibri" w:eastAsia="Times New Roman" w:hAnsi="Calibri" w:cs="Calibri"/>
          <w:sz w:val="24"/>
          <w:szCs w:val="24"/>
          <w:lang w:eastAsia="en-GB"/>
        </w:rPr>
        <w:t>Criw</w:t>
      </w:r>
      <w:proofErr w:type="spellEnd"/>
      <w:r w:rsidRPr="00D56FC4">
        <w:rPr>
          <w:rFonts w:ascii="Calibri" w:eastAsia="Times New Roman" w:hAnsi="Calibri" w:cs="Calibri"/>
          <w:sz w:val="24"/>
          <w:szCs w:val="24"/>
          <w:lang w:eastAsia="en-GB"/>
        </w:rPr>
        <w:t xml:space="preserve"> Cymraeg.</w:t>
      </w:r>
    </w:p>
    <w:p w14:paraId="23513CB6" w14:textId="77777777" w:rsidR="00D56FC4" w:rsidRPr="00D56FC4" w:rsidRDefault="00D56FC4" w:rsidP="00D56FC4">
      <w:pPr>
        <w:numPr>
          <w:ilvl w:val="0"/>
          <w:numId w:val="39"/>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Expressive Arts opportunities develop creativity, performance, and self-expression.</w:t>
      </w:r>
    </w:p>
    <w:p w14:paraId="7E92C703" w14:textId="77777777" w:rsidR="00D56FC4" w:rsidRPr="00D56FC4" w:rsidRDefault="00D56FC4" w:rsidP="00D56FC4">
      <w:pPr>
        <w:numPr>
          <w:ilvl w:val="0"/>
          <w:numId w:val="39"/>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Health and Wellbeing </w:t>
      </w:r>
      <w:proofErr w:type="spellStart"/>
      <w:r w:rsidRPr="00D56FC4">
        <w:rPr>
          <w:rFonts w:ascii="Calibri" w:eastAsia="Times New Roman" w:hAnsi="Calibri" w:cs="Calibri"/>
          <w:sz w:val="24"/>
          <w:szCs w:val="24"/>
          <w:lang w:eastAsia="en-GB"/>
        </w:rPr>
        <w:t>AoLE</w:t>
      </w:r>
      <w:proofErr w:type="spellEnd"/>
      <w:r w:rsidRPr="00D56FC4">
        <w:rPr>
          <w:rFonts w:ascii="Calibri" w:eastAsia="Times New Roman" w:hAnsi="Calibri" w:cs="Calibri"/>
          <w:sz w:val="24"/>
          <w:szCs w:val="24"/>
          <w:lang w:eastAsia="en-GB"/>
        </w:rPr>
        <w:t xml:space="preserve"> promotes physical activity, emotional regulation, and positive relationships.</w:t>
      </w:r>
    </w:p>
    <w:p w14:paraId="5FE9C76F" w14:textId="77777777" w:rsidR="00D56FC4" w:rsidRPr="00D56FC4" w:rsidRDefault="00D56FC4" w:rsidP="00D56FC4">
      <w:pPr>
        <w:numPr>
          <w:ilvl w:val="0"/>
          <w:numId w:val="39"/>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Religious, Values and Ethics (RVE) lessons encourage reflection, empathy, and philosophical thinking.</w:t>
      </w:r>
    </w:p>
    <w:p w14:paraId="345EAB4B" w14:textId="7A69C88F" w:rsidR="00D56FC4" w:rsidRDefault="00D56FC4" w:rsidP="00D56FC4">
      <w:pPr>
        <w:numPr>
          <w:ilvl w:val="0"/>
          <w:numId w:val="39"/>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Learning outside the classroom—such as gardening, forest learning, and educational visits—connects children with nature and supports sustainability.</w:t>
      </w:r>
    </w:p>
    <w:p w14:paraId="47400452" w14:textId="7DF286B1" w:rsidR="00D56FC4" w:rsidRDefault="00D56FC4" w:rsidP="00D56FC4">
      <w:pPr>
        <w:spacing w:before="100" w:beforeAutospacing="1" w:after="100" w:afterAutospacing="1" w:line="240" w:lineRule="auto"/>
        <w:rPr>
          <w:rFonts w:ascii="Calibri" w:eastAsia="Times New Roman" w:hAnsi="Calibri" w:cs="Calibri"/>
          <w:sz w:val="24"/>
          <w:szCs w:val="24"/>
          <w:lang w:eastAsia="en-GB"/>
        </w:rPr>
      </w:pPr>
    </w:p>
    <w:p w14:paraId="5C262A63"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p>
    <w:p w14:paraId="2EDE2DB2"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5. Assessment to Support Progression</w:t>
      </w:r>
    </w:p>
    <w:p w14:paraId="1C8BCA27"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lastRenderedPageBreak/>
        <w:t>Principle</w:t>
      </w:r>
    </w:p>
    <w:p w14:paraId="39D6EE65"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Assessment is an ongoing, formative process that supports each learner’s progress by identifying strengths, areas for development, and next steps. It should inform teaching and empower pupils to reflect on their learning.</w:t>
      </w:r>
    </w:p>
    <w:p w14:paraId="05846353"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Clase Practice</w:t>
      </w:r>
    </w:p>
    <w:p w14:paraId="42E31755"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At Clase, assessment is continuous and integral to teaching and learning. It is never a separate process or an end in itself. Teachers, learners, and families all contribute to understanding progress and planning the way forward.</w:t>
      </w:r>
    </w:p>
    <w:p w14:paraId="1D02E9DA"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We recognise that progression is not linear. Assessment builds a holistic picture of each learner’s development, encompassing cognitive, emotional, and social dimensions.</w:t>
      </w:r>
    </w:p>
    <w:p w14:paraId="13D21F19"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Termly Tracking Learner Progress (TLP) meetings enable leaders and teachers to review individual and group progress, plan next steps, and evaluate impact.</w:t>
      </w:r>
    </w:p>
    <w:p w14:paraId="7EFFBFD2"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Examples in Action</w:t>
      </w:r>
    </w:p>
    <w:p w14:paraId="346ECEE8" w14:textId="77777777" w:rsidR="00D56FC4" w:rsidRPr="00D56FC4" w:rsidRDefault="00D56FC4" w:rsidP="00D56FC4">
      <w:pPr>
        <w:numPr>
          <w:ilvl w:val="0"/>
          <w:numId w:val="40"/>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Teachers use observation, discussion, and learners’ work to assess progress within and across progression steps.</w:t>
      </w:r>
    </w:p>
    <w:p w14:paraId="1A045840" w14:textId="77777777" w:rsidR="00D56FC4" w:rsidRPr="00D56FC4" w:rsidRDefault="00D56FC4" w:rsidP="00D56FC4">
      <w:pPr>
        <w:numPr>
          <w:ilvl w:val="0"/>
          <w:numId w:val="40"/>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Pupils engage in self and peer assessment using co-constructed success criteria.</w:t>
      </w:r>
    </w:p>
    <w:p w14:paraId="33BA4B0B" w14:textId="77777777" w:rsidR="00D56FC4" w:rsidRPr="00D56FC4" w:rsidRDefault="00D56FC4" w:rsidP="00D56FC4">
      <w:pPr>
        <w:numPr>
          <w:ilvl w:val="0"/>
          <w:numId w:val="40"/>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Feedback is specific, constructive, and timely, with opportunities for pupils to respond and improve.</w:t>
      </w:r>
    </w:p>
    <w:p w14:paraId="0CDDBCE4" w14:textId="77777777" w:rsidR="00D56FC4" w:rsidRPr="00D56FC4" w:rsidRDefault="00D56FC4" w:rsidP="00D56FC4">
      <w:pPr>
        <w:numPr>
          <w:ilvl w:val="0"/>
          <w:numId w:val="40"/>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Assessment information informs differentiated planning and targeted interventions.</w:t>
      </w:r>
    </w:p>
    <w:p w14:paraId="31A42CC7" w14:textId="77777777" w:rsidR="00D56FC4" w:rsidRPr="00D56FC4" w:rsidRDefault="00D56FC4" w:rsidP="00D56FC4">
      <w:pPr>
        <w:numPr>
          <w:ilvl w:val="0"/>
          <w:numId w:val="40"/>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Group progress data is used by leaders to evaluate curriculum impact and equity for vulnerable groups.</w:t>
      </w:r>
    </w:p>
    <w:p w14:paraId="503B0082" w14:textId="4F910DE2" w:rsidR="00D56FC4" w:rsidRPr="00D56FC4" w:rsidRDefault="00D56FC4" w:rsidP="00D56FC4">
      <w:pPr>
        <w:numPr>
          <w:ilvl w:val="0"/>
          <w:numId w:val="40"/>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Parents are informed of progress through reports, meetings, and ongoing dialogue, ensuring shared responsibility for learning.</w:t>
      </w:r>
    </w:p>
    <w:p w14:paraId="028F55D2"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6. The 12 Principles of Pupil Progression</w:t>
      </w:r>
    </w:p>
    <w:p w14:paraId="4FDC148F"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Principle</w:t>
      </w:r>
    </w:p>
    <w:p w14:paraId="490D7F6D"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Progression involves the continuous, holistic development of learners’ knowledge, skills, and understanding over time. It is informed by twelve key principles set out by Swansea Council.</w:t>
      </w:r>
    </w:p>
    <w:p w14:paraId="25DE6266"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Clase Practice</w:t>
      </w:r>
    </w:p>
    <w:p w14:paraId="5F71A8D0"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Our teaching, learning, and assessment processes are designed to reflect each of these principles. Progression at Clase is seen as a </w:t>
      </w:r>
      <w:r w:rsidRPr="00D56FC4">
        <w:rPr>
          <w:rFonts w:ascii="Calibri" w:eastAsia="Times New Roman" w:hAnsi="Calibri" w:cs="Calibri"/>
          <w:i/>
          <w:iCs/>
          <w:sz w:val="24"/>
          <w:szCs w:val="24"/>
          <w:lang w:eastAsia="en-GB"/>
        </w:rPr>
        <w:t>journey</w:t>
      </w:r>
      <w:r w:rsidRPr="00D56FC4">
        <w:rPr>
          <w:rFonts w:ascii="Calibri" w:eastAsia="Times New Roman" w:hAnsi="Calibri" w:cs="Calibri"/>
          <w:sz w:val="24"/>
          <w:szCs w:val="24"/>
          <w:lang w:eastAsia="en-GB"/>
        </w:rPr>
        <w:t>, not a race. Every learner moves forward at a pace that is ambitious yet appropriate to their needs.</w:t>
      </w:r>
    </w:p>
    <w:p w14:paraId="26661186"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Examples in Action</w:t>
      </w:r>
    </w:p>
    <w:p w14:paraId="34BB12FA"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Continuous and holistic development:</w:t>
      </w:r>
      <w:r w:rsidRPr="00D56FC4">
        <w:rPr>
          <w:rFonts w:ascii="Calibri" w:eastAsia="Times New Roman" w:hAnsi="Calibri" w:cs="Calibri"/>
          <w:sz w:val="24"/>
          <w:szCs w:val="24"/>
          <w:lang w:eastAsia="en-GB"/>
        </w:rPr>
        <w:t xml:space="preserve"> Balanced focus on academic, emotional, creative, and social growth.</w:t>
      </w:r>
    </w:p>
    <w:p w14:paraId="07D3DDBC"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lastRenderedPageBreak/>
        <w:t>Individualised learning:</w:t>
      </w:r>
      <w:r w:rsidRPr="00D56FC4">
        <w:rPr>
          <w:rFonts w:ascii="Calibri" w:eastAsia="Times New Roman" w:hAnsi="Calibri" w:cs="Calibri"/>
          <w:sz w:val="24"/>
          <w:szCs w:val="24"/>
          <w:lang w:eastAsia="en-GB"/>
        </w:rPr>
        <w:t xml:space="preserve"> Differentiation and flexible grouping support varied learning pathways.</w:t>
      </w:r>
    </w:p>
    <w:p w14:paraId="65EE31C3"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High expectations:</w:t>
      </w:r>
      <w:r w:rsidRPr="00D56FC4">
        <w:rPr>
          <w:rFonts w:ascii="Calibri" w:eastAsia="Times New Roman" w:hAnsi="Calibri" w:cs="Calibri"/>
          <w:sz w:val="24"/>
          <w:szCs w:val="24"/>
          <w:lang w:eastAsia="en-GB"/>
        </w:rPr>
        <w:t xml:space="preserve"> Ambition and aspiration are embedded in all classrooms.</w:t>
      </w:r>
    </w:p>
    <w:p w14:paraId="7DF7F614"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Support and challenge:</w:t>
      </w:r>
      <w:r w:rsidRPr="00D56FC4">
        <w:rPr>
          <w:rFonts w:ascii="Calibri" w:eastAsia="Times New Roman" w:hAnsi="Calibri" w:cs="Calibri"/>
          <w:sz w:val="24"/>
          <w:szCs w:val="24"/>
          <w:lang w:eastAsia="en-GB"/>
        </w:rPr>
        <w:t xml:space="preserve"> Scaffolds are gradually removed to develop independence.</w:t>
      </w:r>
    </w:p>
    <w:p w14:paraId="2CA86137"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Feedback and reflection:</w:t>
      </w:r>
      <w:r w:rsidRPr="00D56FC4">
        <w:rPr>
          <w:rFonts w:ascii="Calibri" w:eastAsia="Times New Roman" w:hAnsi="Calibri" w:cs="Calibri"/>
          <w:sz w:val="24"/>
          <w:szCs w:val="24"/>
          <w:lang w:eastAsia="en-GB"/>
        </w:rPr>
        <w:t xml:space="preserve"> Regular dialogue supports self-awareness and next-step planning.</w:t>
      </w:r>
    </w:p>
    <w:p w14:paraId="52A64FE0"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Ongoing and varied assessment:</w:t>
      </w:r>
      <w:r w:rsidRPr="00D56FC4">
        <w:rPr>
          <w:rFonts w:ascii="Calibri" w:eastAsia="Times New Roman" w:hAnsi="Calibri" w:cs="Calibri"/>
          <w:sz w:val="24"/>
          <w:szCs w:val="24"/>
          <w:lang w:eastAsia="en-GB"/>
        </w:rPr>
        <w:t xml:space="preserve"> Evidence gathered through multiple approaches informs responsive teaching.</w:t>
      </w:r>
    </w:p>
    <w:p w14:paraId="5153167F"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Inclusion and equity:</w:t>
      </w:r>
      <w:r w:rsidRPr="00D56FC4">
        <w:rPr>
          <w:rFonts w:ascii="Calibri" w:eastAsia="Times New Roman" w:hAnsi="Calibri" w:cs="Calibri"/>
          <w:sz w:val="24"/>
          <w:szCs w:val="24"/>
          <w:lang w:eastAsia="en-GB"/>
        </w:rPr>
        <w:t xml:space="preserve"> Barriers to learning are identified early, and support is personalised.</w:t>
      </w:r>
    </w:p>
    <w:p w14:paraId="7B92E2F8"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Pupil voice and autonomy:</w:t>
      </w:r>
      <w:r w:rsidRPr="00D56FC4">
        <w:rPr>
          <w:rFonts w:ascii="Calibri" w:eastAsia="Times New Roman" w:hAnsi="Calibri" w:cs="Calibri"/>
          <w:sz w:val="24"/>
          <w:szCs w:val="24"/>
          <w:lang w:eastAsia="en-GB"/>
        </w:rPr>
        <w:t xml:space="preserve"> </w:t>
      </w:r>
      <w:proofErr w:type="gramStart"/>
      <w:r w:rsidRPr="00D56FC4">
        <w:rPr>
          <w:rFonts w:ascii="Calibri" w:eastAsia="Times New Roman" w:hAnsi="Calibri" w:cs="Calibri"/>
          <w:sz w:val="24"/>
          <w:szCs w:val="24"/>
          <w:lang w:eastAsia="en-GB"/>
        </w:rPr>
        <w:t>Learners</w:t>
      </w:r>
      <w:proofErr w:type="gramEnd"/>
      <w:r w:rsidRPr="00D56FC4">
        <w:rPr>
          <w:rFonts w:ascii="Calibri" w:eastAsia="Times New Roman" w:hAnsi="Calibri" w:cs="Calibri"/>
          <w:sz w:val="24"/>
          <w:szCs w:val="24"/>
          <w:lang w:eastAsia="en-GB"/>
        </w:rPr>
        <w:t xml:space="preserve"> co-construct missions, reflect on learning, and influence curriculum design.</w:t>
      </w:r>
    </w:p>
    <w:p w14:paraId="4D1A4652"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Motivation and engagement:</w:t>
      </w:r>
      <w:r w:rsidRPr="00D56FC4">
        <w:rPr>
          <w:rFonts w:ascii="Calibri" w:eastAsia="Times New Roman" w:hAnsi="Calibri" w:cs="Calibri"/>
          <w:sz w:val="24"/>
          <w:szCs w:val="24"/>
          <w:lang w:eastAsia="en-GB"/>
        </w:rPr>
        <w:t xml:space="preserve"> Rich, real-life contexts inspire intrinsic motivation.</w:t>
      </w:r>
    </w:p>
    <w:p w14:paraId="040885F1"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Pace and consistency:</w:t>
      </w:r>
      <w:r w:rsidRPr="00D56FC4">
        <w:rPr>
          <w:rFonts w:ascii="Calibri" w:eastAsia="Times New Roman" w:hAnsi="Calibri" w:cs="Calibri"/>
          <w:sz w:val="24"/>
          <w:szCs w:val="24"/>
          <w:lang w:eastAsia="en-GB"/>
        </w:rPr>
        <w:t xml:space="preserve"> Clear progression pathways across mixed-age classes ensure continuity.</w:t>
      </w:r>
    </w:p>
    <w:p w14:paraId="56073355" w14:textId="77777777"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Building on prior knowledge:</w:t>
      </w:r>
      <w:r w:rsidRPr="00D56FC4">
        <w:rPr>
          <w:rFonts w:ascii="Calibri" w:eastAsia="Times New Roman" w:hAnsi="Calibri" w:cs="Calibri"/>
          <w:sz w:val="24"/>
          <w:szCs w:val="24"/>
          <w:lang w:eastAsia="en-GB"/>
        </w:rPr>
        <w:t xml:space="preserve"> Curriculum design revisits and deepens learning through spiralling structures.</w:t>
      </w:r>
    </w:p>
    <w:p w14:paraId="2D4FFC1D" w14:textId="2CAB8BFA" w:rsidR="00D56FC4" w:rsidRPr="00D56FC4" w:rsidRDefault="00D56FC4" w:rsidP="00D56FC4">
      <w:pPr>
        <w:numPr>
          <w:ilvl w:val="0"/>
          <w:numId w:val="41"/>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Preparing for future success:</w:t>
      </w:r>
      <w:r w:rsidRPr="00D56FC4">
        <w:rPr>
          <w:rFonts w:ascii="Calibri" w:eastAsia="Times New Roman" w:hAnsi="Calibri" w:cs="Calibri"/>
          <w:sz w:val="24"/>
          <w:szCs w:val="24"/>
          <w:lang w:eastAsia="en-GB"/>
        </w:rPr>
        <w:t xml:space="preserve"> Learners develop metacognitive skills, problem-solving abilities, and resilience for lifelong learning.</w:t>
      </w:r>
    </w:p>
    <w:p w14:paraId="7087BC93"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7. Professional Learning</w:t>
      </w:r>
    </w:p>
    <w:p w14:paraId="225A3DA7"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Principle</w:t>
      </w:r>
    </w:p>
    <w:p w14:paraId="7AFBF905"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High-quality professional learning ensures that teachers and staff continually refine their practice, reflect on evidence, and improve outcomes for learners.</w:t>
      </w:r>
    </w:p>
    <w:p w14:paraId="2F8D2E5A"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Clase Practice</w:t>
      </w:r>
    </w:p>
    <w:p w14:paraId="5637FE26" w14:textId="5AB5C4C1"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We cultivate a culture of professional enquiry, collaboration, and trust.</w:t>
      </w:r>
      <w:r w:rsidRPr="00D56FC4">
        <w:rPr>
          <w:rFonts w:ascii="Calibri" w:eastAsia="Times New Roman" w:hAnsi="Calibri" w:cs="Calibri"/>
          <w:sz w:val="24"/>
          <w:szCs w:val="24"/>
          <w:lang w:eastAsia="en-GB"/>
        </w:rPr>
        <w:br/>
        <w:t>All staff engage in continuous professional learning aligned to the Curriculum for Wales and the school’s strategic priorities.</w:t>
      </w:r>
      <w:r w:rsidRPr="00D56FC4">
        <w:rPr>
          <w:rFonts w:ascii="Calibri" w:eastAsia="Times New Roman" w:hAnsi="Calibri" w:cs="Calibri"/>
          <w:sz w:val="24"/>
          <w:szCs w:val="24"/>
          <w:lang w:eastAsia="en-GB"/>
        </w:rPr>
        <w:br/>
        <w:t>We encourage reflective practice, innovation, and peer support across the school and within our cluster.</w:t>
      </w:r>
    </w:p>
    <w:p w14:paraId="3D1DCE46"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Examples in Action</w:t>
      </w:r>
    </w:p>
    <w:p w14:paraId="3B7F1E6F" w14:textId="77777777" w:rsidR="00D56FC4" w:rsidRPr="00D56FC4" w:rsidRDefault="00D56FC4" w:rsidP="00D56FC4">
      <w:pPr>
        <w:numPr>
          <w:ilvl w:val="0"/>
          <w:numId w:val="42"/>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Trust Trios and peer observations foster shared enquiry into effective pedagogy.</w:t>
      </w:r>
    </w:p>
    <w:p w14:paraId="16BF5B59" w14:textId="77777777" w:rsidR="00D56FC4" w:rsidRPr="00D56FC4" w:rsidRDefault="00D56FC4" w:rsidP="00D56FC4">
      <w:pPr>
        <w:numPr>
          <w:ilvl w:val="0"/>
          <w:numId w:val="42"/>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Staff participate in coaching, professional reading groups, and action research linked to current priorities such as reading comprehension and learner independence.</w:t>
      </w:r>
    </w:p>
    <w:p w14:paraId="462022B3" w14:textId="77777777" w:rsidR="00D56FC4" w:rsidRPr="00D56FC4" w:rsidRDefault="00D56FC4" w:rsidP="00D56FC4">
      <w:pPr>
        <w:numPr>
          <w:ilvl w:val="0"/>
          <w:numId w:val="42"/>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Leaders model ongoing professional growth, linking performance management to school improvement goals.</w:t>
      </w:r>
    </w:p>
    <w:p w14:paraId="59DFFDCC" w14:textId="77777777" w:rsidR="00D56FC4" w:rsidRPr="00D56FC4" w:rsidRDefault="00D56FC4" w:rsidP="00D56FC4">
      <w:pPr>
        <w:numPr>
          <w:ilvl w:val="0"/>
          <w:numId w:val="42"/>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Collaborative planning and moderation ensure consistency and collective ownership.</w:t>
      </w:r>
    </w:p>
    <w:p w14:paraId="2225CA69" w14:textId="0F824A9C" w:rsidR="00D56FC4" w:rsidRPr="00D56FC4" w:rsidRDefault="00D56FC4" w:rsidP="00D56FC4">
      <w:pPr>
        <w:numPr>
          <w:ilvl w:val="0"/>
          <w:numId w:val="42"/>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Engagement with external networks, the Open University ITE programme, and local authority training strengthens expertise and supports succession planning.</w:t>
      </w:r>
    </w:p>
    <w:p w14:paraId="1ED2E568"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8. Roles and Responsibilities</w:t>
      </w:r>
    </w:p>
    <w:p w14:paraId="1BB77BCC"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lastRenderedPageBreak/>
        <w:t>Teachers</w:t>
      </w:r>
    </w:p>
    <w:p w14:paraId="6914F4FF" w14:textId="77777777" w:rsidR="00D56FC4" w:rsidRPr="00D56FC4" w:rsidRDefault="00D56FC4" w:rsidP="00D56FC4">
      <w:pPr>
        <w:numPr>
          <w:ilvl w:val="0"/>
          <w:numId w:val="43"/>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Plan and deliver inclusive, challenging, and engaging learning experiences.</w:t>
      </w:r>
    </w:p>
    <w:p w14:paraId="6407BF73" w14:textId="77777777" w:rsidR="00D56FC4" w:rsidRPr="00D56FC4" w:rsidRDefault="00D56FC4" w:rsidP="00D56FC4">
      <w:pPr>
        <w:numPr>
          <w:ilvl w:val="0"/>
          <w:numId w:val="43"/>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Use assessment to inform next steps, ensuring all learners progress.</w:t>
      </w:r>
    </w:p>
    <w:p w14:paraId="18489B03" w14:textId="77777777" w:rsidR="00D56FC4" w:rsidRPr="00D56FC4" w:rsidRDefault="00D56FC4" w:rsidP="00D56FC4">
      <w:pPr>
        <w:numPr>
          <w:ilvl w:val="0"/>
          <w:numId w:val="43"/>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Foster positive relationships and high expectations for behaviour and effort.</w:t>
      </w:r>
    </w:p>
    <w:p w14:paraId="346F7BB6" w14:textId="77777777" w:rsidR="00D56FC4" w:rsidRPr="00D56FC4" w:rsidRDefault="00D56FC4" w:rsidP="00D56FC4">
      <w:pPr>
        <w:numPr>
          <w:ilvl w:val="0"/>
          <w:numId w:val="43"/>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Engage in professional reflection and continual improvement.</w:t>
      </w:r>
    </w:p>
    <w:p w14:paraId="33E9C2BE"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Teaching Assistants</w:t>
      </w:r>
    </w:p>
    <w:p w14:paraId="29E0D3C2" w14:textId="77777777" w:rsidR="00D56FC4" w:rsidRPr="00D56FC4" w:rsidRDefault="00D56FC4" w:rsidP="00D56FC4">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Support learners individually and in groups under teacher guidance.</w:t>
      </w:r>
    </w:p>
    <w:p w14:paraId="3128800F" w14:textId="77777777" w:rsidR="00D56FC4" w:rsidRPr="00D56FC4" w:rsidRDefault="00D56FC4" w:rsidP="00D56FC4">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Contribute to observations, feedback, and inclusion strategies.</w:t>
      </w:r>
    </w:p>
    <w:p w14:paraId="79C59D55" w14:textId="77777777" w:rsidR="00D56FC4" w:rsidRPr="00D56FC4" w:rsidRDefault="00D56FC4" w:rsidP="00D56FC4">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Model positive relationships and reinforce key learning behaviours.</w:t>
      </w:r>
    </w:p>
    <w:p w14:paraId="2D31B693"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Senior Leaders</w:t>
      </w:r>
    </w:p>
    <w:p w14:paraId="6735E012" w14:textId="77777777" w:rsidR="00D56FC4" w:rsidRPr="00D56FC4" w:rsidRDefault="00D56FC4" w:rsidP="00D56FC4">
      <w:pPr>
        <w:numPr>
          <w:ilvl w:val="0"/>
          <w:numId w:val="45"/>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Monitor teaching and learning through observation, listening to learners, and work scrutiny.</w:t>
      </w:r>
    </w:p>
    <w:p w14:paraId="18E1F4FF" w14:textId="77777777" w:rsidR="00D56FC4" w:rsidRPr="00D56FC4" w:rsidRDefault="00D56FC4" w:rsidP="00D56FC4">
      <w:pPr>
        <w:numPr>
          <w:ilvl w:val="0"/>
          <w:numId w:val="45"/>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Facilitate professional learning and promote high-quality pedagogy.</w:t>
      </w:r>
    </w:p>
    <w:p w14:paraId="2F80A80A" w14:textId="77777777" w:rsidR="00D56FC4" w:rsidRPr="00D56FC4" w:rsidRDefault="00D56FC4" w:rsidP="00D56FC4">
      <w:pPr>
        <w:numPr>
          <w:ilvl w:val="0"/>
          <w:numId w:val="45"/>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Ensure that school policies reflect Swansea’s Principles to Promote Learning.</w:t>
      </w:r>
    </w:p>
    <w:p w14:paraId="75BB5375"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Governors</w:t>
      </w:r>
    </w:p>
    <w:p w14:paraId="2E7DA8D0" w14:textId="77777777" w:rsidR="00D56FC4" w:rsidRPr="00D56FC4" w:rsidRDefault="00D56FC4" w:rsidP="00D56FC4">
      <w:pPr>
        <w:numPr>
          <w:ilvl w:val="0"/>
          <w:numId w:val="4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Support and challenge the school’s approach to teaching and learning.</w:t>
      </w:r>
    </w:p>
    <w:p w14:paraId="25C21067" w14:textId="77777777" w:rsidR="00D56FC4" w:rsidRPr="00D56FC4" w:rsidRDefault="00D56FC4" w:rsidP="00D56FC4">
      <w:pPr>
        <w:numPr>
          <w:ilvl w:val="0"/>
          <w:numId w:val="4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Monitor policy implementation, impact, and alignment with statutory frameworks.</w:t>
      </w:r>
    </w:p>
    <w:p w14:paraId="20FBF4EB" w14:textId="77777777" w:rsidR="00D56FC4" w:rsidRPr="00D56FC4" w:rsidRDefault="00D56FC4" w:rsidP="00D56FC4">
      <w:pPr>
        <w:numPr>
          <w:ilvl w:val="0"/>
          <w:numId w:val="46"/>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Allocate resources effectively to enhance teaching quality.</w:t>
      </w:r>
    </w:p>
    <w:p w14:paraId="7CEFA95E"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Parents and Carers</w:t>
      </w:r>
    </w:p>
    <w:p w14:paraId="11417EBA" w14:textId="77777777" w:rsidR="00D56FC4" w:rsidRPr="00D56FC4" w:rsidRDefault="00D56FC4" w:rsidP="00D56FC4">
      <w:pPr>
        <w:numPr>
          <w:ilvl w:val="0"/>
          <w:numId w:val="4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Support their child’s learning through engagement with the school.</w:t>
      </w:r>
    </w:p>
    <w:p w14:paraId="18A7578D" w14:textId="77777777" w:rsidR="00D56FC4" w:rsidRPr="00D56FC4" w:rsidRDefault="00D56FC4" w:rsidP="00D56FC4">
      <w:pPr>
        <w:numPr>
          <w:ilvl w:val="0"/>
          <w:numId w:val="4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Attend meetings, share information, and celebrate progress.</w:t>
      </w:r>
    </w:p>
    <w:p w14:paraId="4C6B0D7B" w14:textId="63516941" w:rsidR="00D56FC4" w:rsidRPr="00D56FC4" w:rsidRDefault="00D56FC4" w:rsidP="00D56FC4">
      <w:pPr>
        <w:numPr>
          <w:ilvl w:val="0"/>
          <w:numId w:val="47"/>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Encourage positive attitudes toward school and learning.</w:t>
      </w:r>
    </w:p>
    <w:p w14:paraId="41F114C8" w14:textId="77777777"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9. Monitoring and Review</w:t>
      </w:r>
    </w:p>
    <w:p w14:paraId="58B7021D"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This policy will be reviewed every </w:t>
      </w:r>
      <w:r w:rsidRPr="00D56FC4">
        <w:rPr>
          <w:rFonts w:ascii="Calibri" w:eastAsia="Times New Roman" w:hAnsi="Calibri" w:cs="Calibri"/>
          <w:b/>
          <w:bCs/>
          <w:sz w:val="24"/>
          <w:szCs w:val="24"/>
          <w:lang w:eastAsia="en-GB"/>
        </w:rPr>
        <w:t>two years</w:t>
      </w:r>
      <w:r w:rsidRPr="00D56FC4">
        <w:rPr>
          <w:rFonts w:ascii="Calibri" w:eastAsia="Times New Roman" w:hAnsi="Calibri" w:cs="Calibri"/>
          <w:sz w:val="24"/>
          <w:szCs w:val="24"/>
          <w:lang w:eastAsia="en-GB"/>
        </w:rPr>
        <w:t>, or earlier if local or national guidance changes.</w:t>
      </w:r>
      <w:r w:rsidRPr="00D56FC4">
        <w:rPr>
          <w:rFonts w:ascii="Calibri" w:eastAsia="Times New Roman" w:hAnsi="Calibri" w:cs="Calibri"/>
          <w:sz w:val="24"/>
          <w:szCs w:val="24"/>
          <w:lang w:eastAsia="en-GB"/>
        </w:rPr>
        <w:br/>
        <w:t>Evaluation will draw upon:</w:t>
      </w:r>
    </w:p>
    <w:p w14:paraId="7FD8FAFB" w14:textId="77777777" w:rsidR="00D56FC4" w:rsidRPr="00D56FC4" w:rsidRDefault="00D56FC4" w:rsidP="00D56FC4">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Lesson observations and learning walks</w:t>
      </w:r>
    </w:p>
    <w:p w14:paraId="42217754" w14:textId="77777777" w:rsidR="00D56FC4" w:rsidRPr="00D56FC4" w:rsidRDefault="00D56FC4" w:rsidP="00D56FC4">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Work scrutiny and moderation</w:t>
      </w:r>
    </w:p>
    <w:p w14:paraId="18EBAD01" w14:textId="77777777" w:rsidR="00D56FC4" w:rsidRPr="00D56FC4" w:rsidRDefault="00D56FC4" w:rsidP="00D56FC4">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Pupil progress meetings and data</w:t>
      </w:r>
    </w:p>
    <w:p w14:paraId="2458D0E3" w14:textId="77777777" w:rsidR="00D56FC4" w:rsidRPr="00D56FC4" w:rsidRDefault="00D56FC4" w:rsidP="00D56FC4">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Pupil, staff, and parent voice</w:t>
      </w:r>
    </w:p>
    <w:p w14:paraId="7E525FEA" w14:textId="77777777" w:rsidR="00D56FC4" w:rsidRPr="00D56FC4" w:rsidRDefault="00D56FC4" w:rsidP="00D56FC4">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Reports from curriculum leaders and governors</w:t>
      </w:r>
    </w:p>
    <w:p w14:paraId="684B7051" w14:textId="453FD2DB"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Through ongoing reflection, Clase Primary School remains committed to continuous improvement and to providing an education that is inclusive, ambitious, and rooted in the shared belief that </w:t>
      </w:r>
      <w:r w:rsidRPr="00D56FC4">
        <w:rPr>
          <w:rFonts w:ascii="Calibri" w:eastAsia="Times New Roman" w:hAnsi="Calibri" w:cs="Calibri"/>
          <w:i/>
          <w:iCs/>
          <w:sz w:val="24"/>
          <w:szCs w:val="24"/>
          <w:lang w:eastAsia="en-GB"/>
        </w:rPr>
        <w:t>every child can succeed</w:t>
      </w:r>
      <w:r w:rsidRPr="00D56FC4">
        <w:rPr>
          <w:rFonts w:ascii="Calibri" w:eastAsia="Times New Roman" w:hAnsi="Calibri" w:cs="Calibri"/>
          <w:sz w:val="24"/>
          <w:szCs w:val="24"/>
          <w:lang w:eastAsia="en-GB"/>
        </w:rPr>
        <w:t>.</w:t>
      </w:r>
    </w:p>
    <w:p w14:paraId="3120AFB4" w14:textId="39F5868A" w:rsidR="00D56FC4" w:rsidRPr="00D56FC4" w:rsidRDefault="00D56FC4" w:rsidP="00D56FC4">
      <w:pPr>
        <w:spacing w:before="100" w:beforeAutospacing="1" w:after="100" w:afterAutospacing="1" w:line="240" w:lineRule="auto"/>
        <w:outlineLvl w:val="1"/>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Appendix A: Alignment with Swansea’s Principles to Promote Learning (2025)</w:t>
      </w:r>
    </w:p>
    <w:p w14:paraId="4E014722" w14:textId="77777777" w:rsidR="00D56FC4" w:rsidRPr="00D56FC4" w:rsidRDefault="00D56FC4" w:rsidP="00D56FC4">
      <w:pPr>
        <w:spacing w:before="100" w:beforeAutospacing="1" w:after="100" w:afterAutospacing="1" w:line="240" w:lineRule="auto"/>
        <w:outlineLvl w:val="2"/>
        <w:rPr>
          <w:rFonts w:ascii="Calibri" w:eastAsia="Times New Roman" w:hAnsi="Calibri" w:cs="Calibri"/>
          <w:b/>
          <w:bCs/>
          <w:sz w:val="24"/>
          <w:szCs w:val="24"/>
          <w:lang w:eastAsia="en-GB"/>
        </w:rPr>
      </w:pPr>
      <w:r w:rsidRPr="00D56FC4">
        <w:rPr>
          <w:rFonts w:ascii="Calibri" w:eastAsia="Times New Roman" w:hAnsi="Calibri" w:cs="Calibri"/>
          <w:b/>
          <w:bCs/>
          <w:i/>
          <w:iCs/>
          <w:sz w:val="24"/>
          <w:szCs w:val="24"/>
          <w:lang w:eastAsia="en-GB"/>
        </w:rPr>
        <w:lastRenderedPageBreak/>
        <w:t>Clase Primary School – Summary of Practice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8"/>
        <w:gridCol w:w="4006"/>
        <w:gridCol w:w="3072"/>
      </w:tblGrid>
      <w:tr w:rsidR="00D56FC4" w:rsidRPr="00D56FC4" w14:paraId="0DBD5FBC" w14:textId="77777777" w:rsidTr="00D56FC4">
        <w:trPr>
          <w:tblHeader/>
          <w:tblCellSpacing w:w="15" w:type="dxa"/>
        </w:trPr>
        <w:tc>
          <w:tcPr>
            <w:tcW w:w="0" w:type="auto"/>
            <w:vAlign w:val="center"/>
            <w:hideMark/>
          </w:tcPr>
          <w:p w14:paraId="2212CCC7" w14:textId="77777777" w:rsidR="00D56FC4" w:rsidRPr="00D56FC4" w:rsidRDefault="00D56FC4" w:rsidP="00D56FC4">
            <w:pPr>
              <w:spacing w:after="0" w:line="240" w:lineRule="auto"/>
              <w:jc w:val="center"/>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Local Authority Principle</w:t>
            </w:r>
          </w:p>
        </w:tc>
        <w:tc>
          <w:tcPr>
            <w:tcW w:w="0" w:type="auto"/>
            <w:vAlign w:val="center"/>
            <w:hideMark/>
          </w:tcPr>
          <w:p w14:paraId="4646B793" w14:textId="77777777" w:rsidR="00D56FC4" w:rsidRPr="00D56FC4" w:rsidRDefault="00D56FC4" w:rsidP="00D56FC4">
            <w:pPr>
              <w:spacing w:after="0" w:line="240" w:lineRule="auto"/>
              <w:jc w:val="center"/>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Clase Primary School Practice</w:t>
            </w:r>
          </w:p>
        </w:tc>
        <w:tc>
          <w:tcPr>
            <w:tcW w:w="0" w:type="auto"/>
            <w:vAlign w:val="center"/>
            <w:hideMark/>
          </w:tcPr>
          <w:p w14:paraId="21FD4E9B" w14:textId="77777777" w:rsidR="00D56FC4" w:rsidRPr="00D56FC4" w:rsidRDefault="00D56FC4" w:rsidP="00D56FC4">
            <w:pPr>
              <w:spacing w:after="0" w:line="240" w:lineRule="auto"/>
              <w:jc w:val="center"/>
              <w:rPr>
                <w:rFonts w:ascii="Calibri" w:eastAsia="Times New Roman" w:hAnsi="Calibri" w:cs="Calibri"/>
                <w:b/>
                <w:bCs/>
                <w:sz w:val="24"/>
                <w:szCs w:val="24"/>
                <w:lang w:eastAsia="en-GB"/>
              </w:rPr>
            </w:pPr>
            <w:r w:rsidRPr="00D56FC4">
              <w:rPr>
                <w:rFonts w:ascii="Calibri" w:eastAsia="Times New Roman" w:hAnsi="Calibri" w:cs="Calibri"/>
                <w:b/>
                <w:bCs/>
                <w:sz w:val="24"/>
                <w:szCs w:val="24"/>
                <w:lang w:eastAsia="en-GB"/>
              </w:rPr>
              <w:t>Evidence / Example in Action</w:t>
            </w:r>
          </w:p>
        </w:tc>
      </w:tr>
      <w:tr w:rsidR="00D56FC4" w:rsidRPr="00D56FC4" w14:paraId="5C18516E" w14:textId="77777777" w:rsidTr="00D56FC4">
        <w:trPr>
          <w:tblCellSpacing w:w="15" w:type="dxa"/>
        </w:trPr>
        <w:tc>
          <w:tcPr>
            <w:tcW w:w="0" w:type="auto"/>
            <w:vAlign w:val="center"/>
            <w:hideMark/>
          </w:tcPr>
          <w:p w14:paraId="350E7774"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1. Pace and Challenge</w:t>
            </w:r>
          </w:p>
        </w:tc>
        <w:tc>
          <w:tcPr>
            <w:tcW w:w="0" w:type="auto"/>
            <w:vAlign w:val="center"/>
            <w:hideMark/>
          </w:tcPr>
          <w:p w14:paraId="070973E9"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Teaching moves learning forward at an appropriate pace, with tasks matched to pupils’ readiness and needs. Differentiation and scaffolding ensure appropriate stretch.</w:t>
            </w:r>
          </w:p>
        </w:tc>
        <w:tc>
          <w:tcPr>
            <w:tcW w:w="0" w:type="auto"/>
            <w:vAlign w:val="center"/>
            <w:hideMark/>
          </w:tcPr>
          <w:p w14:paraId="10B07229"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Differentiated missions and challenges; questioning to extend thinking; responsive planning in mixed-age classes.</w:t>
            </w:r>
          </w:p>
        </w:tc>
      </w:tr>
      <w:tr w:rsidR="00D56FC4" w:rsidRPr="00D56FC4" w14:paraId="2A7FD06E" w14:textId="77777777" w:rsidTr="00D56FC4">
        <w:trPr>
          <w:tblCellSpacing w:w="15" w:type="dxa"/>
        </w:trPr>
        <w:tc>
          <w:tcPr>
            <w:tcW w:w="0" w:type="auto"/>
            <w:vAlign w:val="center"/>
            <w:hideMark/>
          </w:tcPr>
          <w:p w14:paraId="2BF8CE31"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2. High Expectations</w:t>
            </w:r>
          </w:p>
        </w:tc>
        <w:tc>
          <w:tcPr>
            <w:tcW w:w="0" w:type="auto"/>
            <w:vAlign w:val="center"/>
            <w:hideMark/>
          </w:tcPr>
          <w:p w14:paraId="030AF07E"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All staff maintain high expectations of learning, behaviour, and effort. Growth mindset and resilience are explicitly taught.</w:t>
            </w:r>
          </w:p>
        </w:tc>
        <w:tc>
          <w:tcPr>
            <w:tcW w:w="0" w:type="auto"/>
            <w:vAlign w:val="center"/>
            <w:hideMark/>
          </w:tcPr>
          <w:p w14:paraId="55B8B836"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Classroom charters, peer mentoring, use of Paul Dix restorative approaches, celebration assemblies.</w:t>
            </w:r>
          </w:p>
        </w:tc>
      </w:tr>
      <w:tr w:rsidR="00D56FC4" w:rsidRPr="00D56FC4" w14:paraId="7AC845C8" w14:textId="77777777" w:rsidTr="00D56FC4">
        <w:trPr>
          <w:tblCellSpacing w:w="15" w:type="dxa"/>
        </w:trPr>
        <w:tc>
          <w:tcPr>
            <w:tcW w:w="0" w:type="auto"/>
            <w:vAlign w:val="center"/>
            <w:hideMark/>
          </w:tcPr>
          <w:p w14:paraId="046BCA28"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3. Questioning and Feedback</w:t>
            </w:r>
          </w:p>
        </w:tc>
        <w:tc>
          <w:tcPr>
            <w:tcW w:w="0" w:type="auto"/>
            <w:vAlign w:val="center"/>
            <w:hideMark/>
          </w:tcPr>
          <w:p w14:paraId="36370ADE"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Questioning is used diagnostically to deepen understanding. Feedback is timely, specific, and developmental.</w:t>
            </w:r>
          </w:p>
        </w:tc>
        <w:tc>
          <w:tcPr>
            <w:tcW w:w="0" w:type="auto"/>
            <w:vAlign w:val="center"/>
            <w:hideMark/>
          </w:tcPr>
          <w:p w14:paraId="78A8B22C"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Use of success criteria; self and peer assessment; verbal feedback prompts (“What helps you learn best?”).</w:t>
            </w:r>
          </w:p>
        </w:tc>
      </w:tr>
      <w:tr w:rsidR="00D56FC4" w:rsidRPr="00D56FC4" w14:paraId="7E31A38F" w14:textId="77777777" w:rsidTr="00D56FC4">
        <w:trPr>
          <w:tblCellSpacing w:w="15" w:type="dxa"/>
        </w:trPr>
        <w:tc>
          <w:tcPr>
            <w:tcW w:w="0" w:type="auto"/>
            <w:vAlign w:val="center"/>
            <w:hideMark/>
          </w:tcPr>
          <w:p w14:paraId="7029F6F9"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4. Responsive and Inclusive Teaching</w:t>
            </w:r>
          </w:p>
        </w:tc>
        <w:tc>
          <w:tcPr>
            <w:tcW w:w="0" w:type="auto"/>
            <w:vAlign w:val="center"/>
            <w:hideMark/>
          </w:tcPr>
          <w:p w14:paraId="14F4AF43"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Teaching adapts in real time to meet individual and group needs, ensuring inclusion and equity.</w:t>
            </w:r>
          </w:p>
        </w:tc>
        <w:tc>
          <w:tcPr>
            <w:tcW w:w="0" w:type="auto"/>
            <w:vAlign w:val="center"/>
            <w:hideMark/>
          </w:tcPr>
          <w:p w14:paraId="09F45A1C"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IDPs and ALN provision mapping; Thrive interventions; additional adult deployment.</w:t>
            </w:r>
          </w:p>
        </w:tc>
      </w:tr>
      <w:tr w:rsidR="00D56FC4" w:rsidRPr="00D56FC4" w14:paraId="7EC114C7" w14:textId="77777777" w:rsidTr="00D56FC4">
        <w:trPr>
          <w:tblCellSpacing w:w="15" w:type="dxa"/>
        </w:trPr>
        <w:tc>
          <w:tcPr>
            <w:tcW w:w="0" w:type="auto"/>
            <w:vAlign w:val="center"/>
            <w:hideMark/>
          </w:tcPr>
          <w:p w14:paraId="515C986A"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5. Stimulating Learning Environment</w:t>
            </w:r>
          </w:p>
        </w:tc>
        <w:tc>
          <w:tcPr>
            <w:tcW w:w="0" w:type="auto"/>
            <w:vAlign w:val="center"/>
            <w:hideMark/>
          </w:tcPr>
          <w:p w14:paraId="684FF0E6"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Environments reflect Enabling Learning guidance—safe, inclusive, and engaging, indoors and outdoors.</w:t>
            </w:r>
          </w:p>
        </w:tc>
        <w:tc>
          <w:tcPr>
            <w:tcW w:w="0" w:type="auto"/>
            <w:vAlign w:val="center"/>
            <w:hideMark/>
          </w:tcPr>
          <w:p w14:paraId="5DD991F4"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Working walls, bilingual displays, outdoor learning, flexible seating, pupil involvement in design.</w:t>
            </w:r>
          </w:p>
        </w:tc>
      </w:tr>
      <w:tr w:rsidR="00D56FC4" w:rsidRPr="00D56FC4" w14:paraId="6F39819C" w14:textId="77777777" w:rsidTr="00D56FC4">
        <w:trPr>
          <w:tblCellSpacing w:w="15" w:type="dxa"/>
        </w:trPr>
        <w:tc>
          <w:tcPr>
            <w:tcW w:w="0" w:type="auto"/>
            <w:vAlign w:val="center"/>
            <w:hideMark/>
          </w:tcPr>
          <w:p w14:paraId="50472003"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6. Skills Acquisition and Application</w:t>
            </w:r>
          </w:p>
        </w:tc>
        <w:tc>
          <w:tcPr>
            <w:tcW w:w="0" w:type="auto"/>
            <w:vAlign w:val="center"/>
            <w:hideMark/>
          </w:tcPr>
          <w:p w14:paraId="53A3E788"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Literacy, numeracy, and digital skills are embedded across </w:t>
            </w:r>
            <w:proofErr w:type="spellStart"/>
            <w:r w:rsidRPr="00D56FC4">
              <w:rPr>
                <w:rFonts w:ascii="Calibri" w:eastAsia="Times New Roman" w:hAnsi="Calibri" w:cs="Calibri"/>
                <w:sz w:val="24"/>
                <w:szCs w:val="24"/>
                <w:lang w:eastAsia="en-GB"/>
              </w:rPr>
              <w:t>AoLEs</w:t>
            </w:r>
            <w:proofErr w:type="spellEnd"/>
            <w:r w:rsidRPr="00D56FC4">
              <w:rPr>
                <w:rFonts w:ascii="Calibri" w:eastAsia="Times New Roman" w:hAnsi="Calibri" w:cs="Calibri"/>
                <w:sz w:val="24"/>
                <w:szCs w:val="24"/>
                <w:lang w:eastAsia="en-GB"/>
              </w:rPr>
              <w:t xml:space="preserve"> through authentic contexts.</w:t>
            </w:r>
          </w:p>
        </w:tc>
        <w:tc>
          <w:tcPr>
            <w:tcW w:w="0" w:type="auto"/>
            <w:vAlign w:val="center"/>
            <w:hideMark/>
          </w:tcPr>
          <w:p w14:paraId="51F64172"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Reading journals, data handling in science, digital presentations, and cross-curricular rich tasks.</w:t>
            </w:r>
          </w:p>
        </w:tc>
      </w:tr>
      <w:tr w:rsidR="00D56FC4" w:rsidRPr="00D56FC4" w14:paraId="2926805E" w14:textId="77777777" w:rsidTr="00D56FC4">
        <w:trPr>
          <w:tblCellSpacing w:w="15" w:type="dxa"/>
        </w:trPr>
        <w:tc>
          <w:tcPr>
            <w:tcW w:w="0" w:type="auto"/>
            <w:vAlign w:val="center"/>
            <w:hideMark/>
          </w:tcPr>
          <w:p w14:paraId="0C2E3DA7"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7. Holistic and Emotional Development</w:t>
            </w:r>
          </w:p>
        </w:tc>
        <w:tc>
          <w:tcPr>
            <w:tcW w:w="0" w:type="auto"/>
            <w:vAlign w:val="center"/>
            <w:hideMark/>
          </w:tcPr>
          <w:p w14:paraId="64FFEC6F"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Emotional, physical, and social well-being are integral to learning. Pupils build resilience and empathy.</w:t>
            </w:r>
          </w:p>
        </w:tc>
        <w:tc>
          <w:tcPr>
            <w:tcW w:w="0" w:type="auto"/>
            <w:vAlign w:val="center"/>
            <w:hideMark/>
          </w:tcPr>
          <w:p w14:paraId="491E4414"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Thrive, PSE sessions, peer mediators, well-being journals, and mindfulness activities.</w:t>
            </w:r>
          </w:p>
        </w:tc>
      </w:tr>
      <w:tr w:rsidR="00D56FC4" w:rsidRPr="00D56FC4" w14:paraId="0DA45A04" w14:textId="77777777" w:rsidTr="00D56FC4">
        <w:trPr>
          <w:tblCellSpacing w:w="15" w:type="dxa"/>
        </w:trPr>
        <w:tc>
          <w:tcPr>
            <w:tcW w:w="0" w:type="auto"/>
            <w:vAlign w:val="center"/>
            <w:hideMark/>
          </w:tcPr>
          <w:p w14:paraId="45176C77"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8. Cultural and Linguistic Awareness (</w:t>
            </w:r>
            <w:proofErr w:type="spellStart"/>
            <w:r w:rsidRPr="00D56FC4">
              <w:rPr>
                <w:rFonts w:ascii="Calibri" w:eastAsia="Times New Roman" w:hAnsi="Calibri" w:cs="Calibri"/>
                <w:b/>
                <w:bCs/>
                <w:sz w:val="24"/>
                <w:szCs w:val="24"/>
                <w:lang w:eastAsia="en-GB"/>
              </w:rPr>
              <w:t>Cynefin</w:t>
            </w:r>
            <w:proofErr w:type="spellEnd"/>
            <w:r w:rsidRPr="00D56FC4">
              <w:rPr>
                <w:rFonts w:ascii="Calibri" w:eastAsia="Times New Roman" w:hAnsi="Calibri" w:cs="Calibri"/>
                <w:b/>
                <w:bCs/>
                <w:sz w:val="24"/>
                <w:szCs w:val="24"/>
                <w:lang w:eastAsia="en-GB"/>
              </w:rPr>
              <w:t>)</w:t>
            </w:r>
          </w:p>
        </w:tc>
        <w:tc>
          <w:tcPr>
            <w:tcW w:w="0" w:type="auto"/>
            <w:vAlign w:val="center"/>
            <w:hideMark/>
          </w:tcPr>
          <w:p w14:paraId="2EA8F4A9"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Curriculum rooted in Welsh language, identity, and culture. Bilingualism promoted daily.</w:t>
            </w:r>
          </w:p>
        </w:tc>
        <w:tc>
          <w:tcPr>
            <w:tcW w:w="0" w:type="auto"/>
            <w:vAlign w:val="center"/>
            <w:hideMark/>
          </w:tcPr>
          <w:p w14:paraId="22BED2A9" w14:textId="77777777" w:rsidR="00D56FC4" w:rsidRPr="00D56FC4" w:rsidRDefault="00D56FC4" w:rsidP="00D56FC4">
            <w:pPr>
              <w:spacing w:after="0" w:line="240" w:lineRule="auto"/>
              <w:rPr>
                <w:rFonts w:ascii="Calibri" w:eastAsia="Times New Roman" w:hAnsi="Calibri" w:cs="Calibri"/>
                <w:sz w:val="24"/>
                <w:szCs w:val="24"/>
                <w:lang w:eastAsia="en-GB"/>
              </w:rPr>
            </w:pPr>
            <w:proofErr w:type="spellStart"/>
            <w:r w:rsidRPr="00D56FC4">
              <w:rPr>
                <w:rFonts w:ascii="Calibri" w:eastAsia="Times New Roman" w:hAnsi="Calibri" w:cs="Calibri"/>
                <w:sz w:val="24"/>
                <w:szCs w:val="24"/>
                <w:lang w:eastAsia="en-GB"/>
              </w:rPr>
              <w:t>Criw</w:t>
            </w:r>
            <w:proofErr w:type="spellEnd"/>
            <w:r w:rsidRPr="00D56FC4">
              <w:rPr>
                <w:rFonts w:ascii="Calibri" w:eastAsia="Times New Roman" w:hAnsi="Calibri" w:cs="Calibri"/>
                <w:sz w:val="24"/>
                <w:szCs w:val="24"/>
                <w:lang w:eastAsia="en-GB"/>
              </w:rPr>
              <w:t xml:space="preserve"> Cymraeg, Welsh Week, use of incidental Welsh, and links with local heritage projects.</w:t>
            </w:r>
          </w:p>
        </w:tc>
      </w:tr>
      <w:tr w:rsidR="00D56FC4" w:rsidRPr="00D56FC4" w14:paraId="7C0D90A4" w14:textId="77777777" w:rsidTr="00D56FC4">
        <w:trPr>
          <w:tblCellSpacing w:w="15" w:type="dxa"/>
        </w:trPr>
        <w:tc>
          <w:tcPr>
            <w:tcW w:w="0" w:type="auto"/>
            <w:vAlign w:val="center"/>
            <w:hideMark/>
          </w:tcPr>
          <w:p w14:paraId="751DFCE7"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9. Authentic and Creative Curriculum</w:t>
            </w:r>
          </w:p>
        </w:tc>
        <w:tc>
          <w:tcPr>
            <w:tcW w:w="0" w:type="auto"/>
            <w:vAlign w:val="center"/>
            <w:hideMark/>
          </w:tcPr>
          <w:p w14:paraId="1A7C25A1"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Learning is purposeful, relevant, and linked to real-world issues. Creativity is valued across subjects.</w:t>
            </w:r>
          </w:p>
        </w:tc>
        <w:tc>
          <w:tcPr>
            <w:tcW w:w="0" w:type="auto"/>
            <w:vAlign w:val="center"/>
            <w:hideMark/>
          </w:tcPr>
          <w:p w14:paraId="27BC40C5"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 xml:space="preserve">Big </w:t>
            </w:r>
            <w:proofErr w:type="spellStart"/>
            <w:r w:rsidRPr="00D56FC4">
              <w:rPr>
                <w:rFonts w:ascii="Calibri" w:eastAsia="Times New Roman" w:hAnsi="Calibri" w:cs="Calibri"/>
                <w:sz w:val="24"/>
                <w:szCs w:val="24"/>
                <w:lang w:eastAsia="en-GB"/>
              </w:rPr>
              <w:t>Bocs</w:t>
            </w:r>
            <w:proofErr w:type="spellEnd"/>
            <w:r w:rsidRPr="00D56FC4">
              <w:rPr>
                <w:rFonts w:ascii="Calibri" w:eastAsia="Times New Roman" w:hAnsi="Calibri" w:cs="Calibri"/>
                <w:sz w:val="24"/>
                <w:szCs w:val="24"/>
                <w:lang w:eastAsia="en-GB"/>
              </w:rPr>
              <w:t xml:space="preserve"> </w:t>
            </w:r>
            <w:proofErr w:type="spellStart"/>
            <w:r w:rsidRPr="00D56FC4">
              <w:rPr>
                <w:rFonts w:ascii="Calibri" w:eastAsia="Times New Roman" w:hAnsi="Calibri" w:cs="Calibri"/>
                <w:sz w:val="24"/>
                <w:szCs w:val="24"/>
                <w:lang w:eastAsia="en-GB"/>
              </w:rPr>
              <w:t>Bwyd</w:t>
            </w:r>
            <w:proofErr w:type="spellEnd"/>
            <w:r w:rsidRPr="00D56FC4">
              <w:rPr>
                <w:rFonts w:ascii="Calibri" w:eastAsia="Times New Roman" w:hAnsi="Calibri" w:cs="Calibri"/>
                <w:sz w:val="24"/>
                <w:szCs w:val="24"/>
                <w:lang w:eastAsia="en-GB"/>
              </w:rPr>
              <w:t xml:space="preserve"> projects, expressive arts performances, environmental missions, enterprise weeks.</w:t>
            </w:r>
          </w:p>
        </w:tc>
      </w:tr>
      <w:tr w:rsidR="00D56FC4" w:rsidRPr="00D56FC4" w14:paraId="1816F8CE" w14:textId="77777777" w:rsidTr="00D56FC4">
        <w:trPr>
          <w:tblCellSpacing w:w="15" w:type="dxa"/>
        </w:trPr>
        <w:tc>
          <w:tcPr>
            <w:tcW w:w="0" w:type="auto"/>
            <w:vAlign w:val="center"/>
            <w:hideMark/>
          </w:tcPr>
          <w:p w14:paraId="2F72E3EE"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10. Assessment to Support Progression</w:t>
            </w:r>
          </w:p>
        </w:tc>
        <w:tc>
          <w:tcPr>
            <w:tcW w:w="0" w:type="auto"/>
            <w:vAlign w:val="center"/>
            <w:hideMark/>
          </w:tcPr>
          <w:p w14:paraId="659F0124"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Assessment is continuous, formative, and informs planning. Learners are active participants in their own progress.</w:t>
            </w:r>
          </w:p>
        </w:tc>
        <w:tc>
          <w:tcPr>
            <w:tcW w:w="0" w:type="auto"/>
            <w:vAlign w:val="center"/>
            <w:hideMark/>
          </w:tcPr>
          <w:p w14:paraId="1FFBC08F"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TLP meetings, pupil conferencing, co-constructed targets, use of digital portfolios.</w:t>
            </w:r>
          </w:p>
        </w:tc>
      </w:tr>
      <w:tr w:rsidR="00D56FC4" w:rsidRPr="00D56FC4" w14:paraId="2FDBAED0" w14:textId="77777777" w:rsidTr="00D56FC4">
        <w:trPr>
          <w:tblCellSpacing w:w="15" w:type="dxa"/>
        </w:trPr>
        <w:tc>
          <w:tcPr>
            <w:tcW w:w="0" w:type="auto"/>
            <w:vAlign w:val="center"/>
            <w:hideMark/>
          </w:tcPr>
          <w:p w14:paraId="4453BBEB"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lastRenderedPageBreak/>
              <w:t>11. Learner Voice and Autonomy</w:t>
            </w:r>
          </w:p>
        </w:tc>
        <w:tc>
          <w:tcPr>
            <w:tcW w:w="0" w:type="auto"/>
            <w:vAlign w:val="center"/>
            <w:hideMark/>
          </w:tcPr>
          <w:p w14:paraId="5B5D1257"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Pupil voice drives curriculum design and school improvement. Learners take ownership of their learning journey.</w:t>
            </w:r>
          </w:p>
        </w:tc>
        <w:tc>
          <w:tcPr>
            <w:tcW w:w="0" w:type="auto"/>
            <w:vAlign w:val="center"/>
            <w:hideMark/>
          </w:tcPr>
          <w:p w14:paraId="1C9589FF"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Clase Senedd, co-constructed missions, pupil feedback surveys, peer-led assemblies.</w:t>
            </w:r>
          </w:p>
        </w:tc>
      </w:tr>
      <w:tr w:rsidR="00D56FC4" w:rsidRPr="00D56FC4" w14:paraId="25BF92E6" w14:textId="77777777" w:rsidTr="00D56FC4">
        <w:trPr>
          <w:tblCellSpacing w:w="15" w:type="dxa"/>
        </w:trPr>
        <w:tc>
          <w:tcPr>
            <w:tcW w:w="0" w:type="auto"/>
            <w:vAlign w:val="center"/>
            <w:hideMark/>
          </w:tcPr>
          <w:p w14:paraId="19CE3DBA"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12. Professional Learning and Reflection</w:t>
            </w:r>
          </w:p>
        </w:tc>
        <w:tc>
          <w:tcPr>
            <w:tcW w:w="0" w:type="auto"/>
            <w:vAlign w:val="center"/>
            <w:hideMark/>
          </w:tcPr>
          <w:p w14:paraId="1822CC15"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Staff engage in enquiry-based professional learning to refine pedagogy and improve outcomes.</w:t>
            </w:r>
          </w:p>
        </w:tc>
        <w:tc>
          <w:tcPr>
            <w:tcW w:w="0" w:type="auto"/>
            <w:vAlign w:val="center"/>
            <w:hideMark/>
          </w:tcPr>
          <w:p w14:paraId="09FC0E5C" w14:textId="77777777" w:rsidR="00D56FC4" w:rsidRPr="00D56FC4" w:rsidRDefault="00D56FC4" w:rsidP="00D56FC4">
            <w:pPr>
              <w:spacing w:after="0" w:line="240" w:lineRule="auto"/>
              <w:rPr>
                <w:rFonts w:ascii="Calibri" w:eastAsia="Times New Roman" w:hAnsi="Calibri" w:cs="Calibri"/>
                <w:sz w:val="24"/>
                <w:szCs w:val="24"/>
                <w:lang w:eastAsia="en-GB"/>
              </w:rPr>
            </w:pPr>
            <w:r w:rsidRPr="00D56FC4">
              <w:rPr>
                <w:rFonts w:ascii="Calibri" w:eastAsia="Times New Roman" w:hAnsi="Calibri" w:cs="Calibri"/>
                <w:sz w:val="24"/>
                <w:szCs w:val="24"/>
                <w:lang w:eastAsia="en-GB"/>
              </w:rPr>
              <w:t>Trust Trios, coaching, OU ITE collaboration, local authority networks, performance management reviews.</w:t>
            </w:r>
          </w:p>
        </w:tc>
      </w:tr>
    </w:tbl>
    <w:p w14:paraId="4173533A" w14:textId="77777777" w:rsidR="00D56FC4" w:rsidRPr="00D56FC4" w:rsidRDefault="00B03594" w:rsidP="00D56FC4">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pict w14:anchorId="4AF3F531">
          <v:rect id="_x0000_i1025" style="width:0;height:1.5pt" o:hralign="center" o:hrstd="t" o:hr="t" fillcolor="#a0a0a0" stroked="f"/>
        </w:pict>
      </w:r>
    </w:p>
    <w:p w14:paraId="004CB177" w14:textId="77777777" w:rsidR="00D56FC4" w:rsidRPr="00D56FC4" w:rsidRDefault="00D56FC4" w:rsidP="00D56FC4">
      <w:pPr>
        <w:spacing w:before="100" w:beforeAutospacing="1" w:after="100" w:afterAutospacing="1" w:line="240" w:lineRule="auto"/>
        <w:rPr>
          <w:rFonts w:ascii="Calibri" w:eastAsia="Times New Roman" w:hAnsi="Calibri" w:cs="Calibri"/>
          <w:sz w:val="24"/>
          <w:szCs w:val="24"/>
          <w:lang w:eastAsia="en-GB"/>
        </w:rPr>
      </w:pPr>
      <w:r w:rsidRPr="00D56FC4">
        <w:rPr>
          <w:rFonts w:ascii="Calibri" w:eastAsia="Times New Roman" w:hAnsi="Calibri" w:cs="Calibri"/>
          <w:b/>
          <w:bCs/>
          <w:sz w:val="24"/>
          <w:szCs w:val="24"/>
          <w:lang w:eastAsia="en-GB"/>
        </w:rPr>
        <w:t>Summary Statement:</w:t>
      </w:r>
      <w:r w:rsidRPr="00D56FC4">
        <w:rPr>
          <w:rFonts w:ascii="Calibri" w:eastAsia="Times New Roman" w:hAnsi="Calibri" w:cs="Calibri"/>
          <w:sz w:val="24"/>
          <w:szCs w:val="24"/>
          <w:lang w:eastAsia="en-GB"/>
        </w:rPr>
        <w:br/>
        <w:t>Clase Primary School’s approach to teaching and learning embodies Swansea’s Principles to Promote Learning.</w:t>
      </w:r>
      <w:r w:rsidRPr="00D56FC4">
        <w:rPr>
          <w:rFonts w:ascii="Calibri" w:eastAsia="Times New Roman" w:hAnsi="Calibri" w:cs="Calibri"/>
          <w:sz w:val="24"/>
          <w:szCs w:val="24"/>
          <w:lang w:eastAsia="en-GB"/>
        </w:rPr>
        <w:br/>
        <w:t>Our curriculum, pedagogy, and assessment practices ensure that every learner—regardless of background or ability—makes purposeful progress in a culture of care, curiosity, and high aspiration.</w:t>
      </w:r>
    </w:p>
    <w:p w14:paraId="3F6AFFAA" w14:textId="0233D85F" w:rsidR="00C711C8" w:rsidRPr="00D56FC4" w:rsidRDefault="00C711C8" w:rsidP="00C711C8">
      <w:pPr>
        <w:rPr>
          <w:rFonts w:ascii="Calibri" w:hAnsi="Calibri" w:cs="Calibri"/>
          <w:bCs/>
          <w:sz w:val="24"/>
          <w:szCs w:val="24"/>
        </w:rPr>
      </w:pPr>
    </w:p>
    <w:p w14:paraId="06DEE511" w14:textId="0419C876" w:rsidR="00CA29FC" w:rsidRPr="00D56FC4" w:rsidRDefault="00CA29FC">
      <w:pPr>
        <w:rPr>
          <w:rFonts w:ascii="Calibri" w:hAnsi="Calibri" w:cs="Calibri"/>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B03594" w:rsidRPr="00B03594" w14:paraId="5EF88AF7"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FD537AF"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1C5EB0D"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0D70739"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43CE3B5"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Date</w:t>
            </w:r>
          </w:p>
        </w:tc>
      </w:tr>
      <w:tr w:rsidR="00B03594" w:rsidRPr="00B03594" w14:paraId="415409D2"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81B70"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Chair of Governors</w:t>
            </w:r>
          </w:p>
          <w:p w14:paraId="6C41A599"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ADFFC"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EF94B2"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w:t>
            </w:r>
          </w:p>
          <w:p w14:paraId="4B285BD0" w14:textId="77777777" w:rsidR="00B03594" w:rsidRPr="00B03594" w:rsidRDefault="00B03594" w:rsidP="00B03594">
            <w:pPr>
              <w:rPr>
                <w:rFonts w:ascii="Calibri" w:eastAsia="Calibri" w:hAnsi="Calibri" w:cs="Times New Roman"/>
                <w:sz w:val="24"/>
                <w:szCs w:val="24"/>
              </w:rPr>
            </w:pPr>
          </w:p>
          <w:p w14:paraId="66570AA9" w14:textId="77777777" w:rsidR="00B03594" w:rsidRPr="00B03594" w:rsidRDefault="00B03594" w:rsidP="00B03594">
            <w:pPr>
              <w:rPr>
                <w:rFonts w:ascii="Calibri" w:eastAsia="Calibri" w:hAnsi="Calibri" w:cs="Times New Roman"/>
              </w:rPr>
            </w:pPr>
            <w:r w:rsidRPr="00B03594">
              <w:rPr>
                <w:rFonts w:ascii="Calibri" w:eastAsia="Calibri" w:hAnsi="Calibri" w:cs="Times New Roman"/>
                <w:noProof/>
                <w:lang w:eastAsia="en-GB"/>
              </w:rPr>
              <w:drawing>
                <wp:inline distT="0" distB="0" distL="0" distR="0" wp14:anchorId="48458EEC" wp14:editId="2F88E211">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3440D5E7"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w:t>
            </w:r>
          </w:p>
          <w:p w14:paraId="365AD6F6"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55F40"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14.11.25</w:t>
            </w:r>
          </w:p>
        </w:tc>
      </w:tr>
      <w:tr w:rsidR="00B03594" w:rsidRPr="00B03594" w14:paraId="54CD3B49"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50098286"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Head Teacher</w:t>
            </w:r>
          </w:p>
          <w:p w14:paraId="17E1223A"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2EAD2DA"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5A7CF7B"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noProof/>
              </w:rPr>
              <w:drawing>
                <wp:inline distT="0" distB="0" distL="0" distR="0" wp14:anchorId="31557EBE" wp14:editId="37EC0D53">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1CF9D2A" w14:textId="77777777" w:rsidR="00B03594" w:rsidRPr="00B03594" w:rsidRDefault="00B03594" w:rsidP="00B03594">
            <w:pPr>
              <w:rPr>
                <w:rFonts w:ascii="Calibri" w:eastAsia="Calibri" w:hAnsi="Calibri" w:cs="Times New Roman"/>
              </w:rPr>
            </w:pPr>
            <w:r w:rsidRPr="00B03594">
              <w:rPr>
                <w:rFonts w:ascii="Calibri" w:eastAsia="Calibri" w:hAnsi="Calibri" w:cs="Times New Roman"/>
              </w:rPr>
              <w:t>14.11.25</w:t>
            </w:r>
          </w:p>
        </w:tc>
      </w:tr>
      <w:tr w:rsidR="00B03594" w:rsidRPr="00B03594" w14:paraId="2691F3E0"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0682FFE"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 xml:space="preserve">Review date </w:t>
            </w:r>
          </w:p>
          <w:p w14:paraId="18060043"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944CDC7" w14:textId="77777777" w:rsidR="00B03594" w:rsidRPr="00B03594" w:rsidRDefault="00B03594" w:rsidP="00B03594">
            <w:pPr>
              <w:rPr>
                <w:rFonts w:ascii="Calibri" w:eastAsia="Calibri" w:hAnsi="Calibri" w:cs="Times New Roman"/>
                <w:sz w:val="24"/>
                <w:szCs w:val="24"/>
              </w:rPr>
            </w:pPr>
            <w:r w:rsidRPr="00B03594">
              <w:rPr>
                <w:rFonts w:ascii="Calibri" w:eastAsia="Calibri" w:hAnsi="Calibri" w:cs="Times New Roman"/>
                <w:sz w:val="24"/>
                <w:szCs w:val="24"/>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F97110E" w14:textId="77777777" w:rsidR="00B03594" w:rsidRPr="00B03594" w:rsidRDefault="00B03594" w:rsidP="00B03594">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175FDB0" w14:textId="77777777" w:rsidR="00B03594" w:rsidRPr="00B03594" w:rsidRDefault="00B03594" w:rsidP="00B03594">
            <w:pPr>
              <w:rPr>
                <w:rFonts w:ascii="Calibri" w:eastAsia="Calibri" w:hAnsi="Calibri" w:cs="Times New Roman"/>
              </w:rPr>
            </w:pPr>
          </w:p>
        </w:tc>
      </w:tr>
    </w:tbl>
    <w:p w14:paraId="6C2C1A86" w14:textId="77777777" w:rsidR="006C0FBF" w:rsidRPr="00D56FC4" w:rsidRDefault="006C0FBF">
      <w:pPr>
        <w:rPr>
          <w:rFonts w:ascii="Calibri" w:hAnsi="Calibri" w:cs="Calibri"/>
          <w:sz w:val="24"/>
          <w:szCs w:val="24"/>
        </w:rPr>
      </w:pPr>
    </w:p>
    <w:sectPr w:rsidR="006C0FBF" w:rsidRPr="00D56FC4" w:rsidSect="00E624F5">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7D04"/>
    <w:multiLevelType w:val="multilevel"/>
    <w:tmpl w:val="D2A2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903FD"/>
    <w:multiLevelType w:val="hybridMultilevel"/>
    <w:tmpl w:val="3E72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21A63"/>
    <w:multiLevelType w:val="multilevel"/>
    <w:tmpl w:val="1094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24C91"/>
    <w:multiLevelType w:val="multilevel"/>
    <w:tmpl w:val="186E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120CC"/>
    <w:multiLevelType w:val="multilevel"/>
    <w:tmpl w:val="DECA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19C5613B"/>
    <w:multiLevelType w:val="multilevel"/>
    <w:tmpl w:val="B930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51FB5"/>
    <w:multiLevelType w:val="hybridMultilevel"/>
    <w:tmpl w:val="02E42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13E6A"/>
    <w:multiLevelType w:val="multilevel"/>
    <w:tmpl w:val="3C2E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5369A"/>
    <w:multiLevelType w:val="hybridMultilevel"/>
    <w:tmpl w:val="F86620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24D0D79"/>
    <w:multiLevelType w:val="multilevel"/>
    <w:tmpl w:val="F514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932F2"/>
    <w:multiLevelType w:val="multilevel"/>
    <w:tmpl w:val="4A26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A400A"/>
    <w:multiLevelType w:val="multilevel"/>
    <w:tmpl w:val="E19A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3013D"/>
    <w:multiLevelType w:val="multilevel"/>
    <w:tmpl w:val="478E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21E2E"/>
    <w:multiLevelType w:val="multilevel"/>
    <w:tmpl w:val="F216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C61AF"/>
    <w:multiLevelType w:val="multilevel"/>
    <w:tmpl w:val="A38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F2740"/>
    <w:multiLevelType w:val="multilevel"/>
    <w:tmpl w:val="F274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A3E1C"/>
    <w:multiLevelType w:val="multilevel"/>
    <w:tmpl w:val="E7F2D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062DF7"/>
    <w:multiLevelType w:val="multilevel"/>
    <w:tmpl w:val="19C0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C81040"/>
    <w:multiLevelType w:val="multilevel"/>
    <w:tmpl w:val="1A62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A2392B"/>
    <w:multiLevelType w:val="multilevel"/>
    <w:tmpl w:val="EE1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F1BC9"/>
    <w:multiLevelType w:val="multilevel"/>
    <w:tmpl w:val="3286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578B5"/>
    <w:multiLevelType w:val="multilevel"/>
    <w:tmpl w:val="32FE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541159"/>
    <w:multiLevelType w:val="multilevel"/>
    <w:tmpl w:val="5D16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C3890"/>
    <w:multiLevelType w:val="multilevel"/>
    <w:tmpl w:val="4AD4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A1D03"/>
    <w:multiLevelType w:val="multilevel"/>
    <w:tmpl w:val="498C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3C56F2"/>
    <w:multiLevelType w:val="multilevel"/>
    <w:tmpl w:val="85B4E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303E86"/>
    <w:multiLevelType w:val="hybridMultilevel"/>
    <w:tmpl w:val="BEFE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3E4303"/>
    <w:multiLevelType w:val="multilevel"/>
    <w:tmpl w:val="1854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00031"/>
    <w:multiLevelType w:val="multilevel"/>
    <w:tmpl w:val="18DC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B4376"/>
    <w:multiLevelType w:val="multilevel"/>
    <w:tmpl w:val="6E9E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2508D7"/>
    <w:multiLevelType w:val="multilevel"/>
    <w:tmpl w:val="920C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537D64"/>
    <w:multiLevelType w:val="multilevel"/>
    <w:tmpl w:val="81727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677174"/>
    <w:multiLevelType w:val="hybridMultilevel"/>
    <w:tmpl w:val="A256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644B03"/>
    <w:multiLevelType w:val="multilevel"/>
    <w:tmpl w:val="DDFA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6915CE"/>
    <w:multiLevelType w:val="multilevel"/>
    <w:tmpl w:val="5FF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E76E05"/>
    <w:multiLevelType w:val="hybridMultilevel"/>
    <w:tmpl w:val="20C6A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CD039D"/>
    <w:multiLevelType w:val="multilevel"/>
    <w:tmpl w:val="A44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AB2298"/>
    <w:multiLevelType w:val="multilevel"/>
    <w:tmpl w:val="AD7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FF442A"/>
    <w:multiLevelType w:val="multilevel"/>
    <w:tmpl w:val="5E90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41" w15:restartNumberingAfterBreak="0">
    <w:nsid w:val="723E052B"/>
    <w:multiLevelType w:val="multilevel"/>
    <w:tmpl w:val="C59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9E6E13"/>
    <w:multiLevelType w:val="multilevel"/>
    <w:tmpl w:val="2AA6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B72BF2"/>
    <w:multiLevelType w:val="multilevel"/>
    <w:tmpl w:val="2D60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CC06FE"/>
    <w:multiLevelType w:val="multilevel"/>
    <w:tmpl w:val="D28C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6E20E3"/>
    <w:multiLevelType w:val="multilevel"/>
    <w:tmpl w:val="CC34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D2136D"/>
    <w:multiLevelType w:val="multilevel"/>
    <w:tmpl w:val="BE64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A22F4D"/>
    <w:multiLevelType w:val="multilevel"/>
    <w:tmpl w:val="B6B2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2"/>
  </w:num>
  <w:num w:numId="3">
    <w:abstractNumId w:val="10"/>
  </w:num>
  <w:num w:numId="4">
    <w:abstractNumId w:val="21"/>
  </w:num>
  <w:num w:numId="5">
    <w:abstractNumId w:val="2"/>
  </w:num>
  <w:num w:numId="6">
    <w:abstractNumId w:val="13"/>
  </w:num>
  <w:num w:numId="7">
    <w:abstractNumId w:val="34"/>
  </w:num>
  <w:num w:numId="8">
    <w:abstractNumId w:val="46"/>
  </w:num>
  <w:num w:numId="9">
    <w:abstractNumId w:val="22"/>
  </w:num>
  <w:num w:numId="10">
    <w:abstractNumId w:val="7"/>
  </w:num>
  <w:num w:numId="11">
    <w:abstractNumId w:val="40"/>
  </w:num>
  <w:num w:numId="12">
    <w:abstractNumId w:val="33"/>
  </w:num>
  <w:num w:numId="13">
    <w:abstractNumId w:val="1"/>
  </w:num>
  <w:num w:numId="14">
    <w:abstractNumId w:val="36"/>
  </w:num>
  <w:num w:numId="15">
    <w:abstractNumId w:val="19"/>
  </w:num>
  <w:num w:numId="16">
    <w:abstractNumId w:val="25"/>
  </w:num>
  <w:num w:numId="17">
    <w:abstractNumId w:val="16"/>
  </w:num>
  <w:num w:numId="18">
    <w:abstractNumId w:val="18"/>
  </w:num>
  <w:num w:numId="19">
    <w:abstractNumId w:val="43"/>
  </w:num>
  <w:num w:numId="20">
    <w:abstractNumId w:val="8"/>
  </w:num>
  <w:num w:numId="21">
    <w:abstractNumId w:val="44"/>
  </w:num>
  <w:num w:numId="22">
    <w:abstractNumId w:val="14"/>
  </w:num>
  <w:num w:numId="23">
    <w:abstractNumId w:val="3"/>
  </w:num>
  <w:num w:numId="24">
    <w:abstractNumId w:val="4"/>
  </w:num>
  <w:num w:numId="25">
    <w:abstractNumId w:val="28"/>
  </w:num>
  <w:num w:numId="26">
    <w:abstractNumId w:val="35"/>
  </w:num>
  <w:num w:numId="27">
    <w:abstractNumId w:val="38"/>
  </w:num>
  <w:num w:numId="28">
    <w:abstractNumId w:val="20"/>
  </w:num>
  <w:num w:numId="29">
    <w:abstractNumId w:val="12"/>
  </w:num>
  <w:num w:numId="30">
    <w:abstractNumId w:val="23"/>
  </w:num>
  <w:num w:numId="31">
    <w:abstractNumId w:val="42"/>
  </w:num>
  <w:num w:numId="32">
    <w:abstractNumId w:val="6"/>
  </w:num>
  <w:num w:numId="33">
    <w:abstractNumId w:val="9"/>
  </w:num>
  <w:num w:numId="34">
    <w:abstractNumId w:val="5"/>
  </w:num>
  <w:num w:numId="35">
    <w:abstractNumId w:val="27"/>
  </w:num>
  <w:num w:numId="36">
    <w:abstractNumId w:val="17"/>
  </w:num>
  <w:num w:numId="37">
    <w:abstractNumId w:val="0"/>
  </w:num>
  <w:num w:numId="38">
    <w:abstractNumId w:val="39"/>
  </w:num>
  <w:num w:numId="39">
    <w:abstractNumId w:val="29"/>
  </w:num>
  <w:num w:numId="40">
    <w:abstractNumId w:val="41"/>
  </w:num>
  <w:num w:numId="41">
    <w:abstractNumId w:val="26"/>
  </w:num>
  <w:num w:numId="42">
    <w:abstractNumId w:val="47"/>
  </w:num>
  <w:num w:numId="43">
    <w:abstractNumId w:val="11"/>
  </w:num>
  <w:num w:numId="44">
    <w:abstractNumId w:val="45"/>
  </w:num>
  <w:num w:numId="45">
    <w:abstractNumId w:val="15"/>
  </w:num>
  <w:num w:numId="46">
    <w:abstractNumId w:val="30"/>
  </w:num>
  <w:num w:numId="47">
    <w:abstractNumId w:val="31"/>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381"/>
    <w:rsid w:val="000A2031"/>
    <w:rsid w:val="000C3FF1"/>
    <w:rsid w:val="0013727E"/>
    <w:rsid w:val="005A180F"/>
    <w:rsid w:val="006C0FBF"/>
    <w:rsid w:val="006D3381"/>
    <w:rsid w:val="009C02F2"/>
    <w:rsid w:val="00B03594"/>
    <w:rsid w:val="00BF55B1"/>
    <w:rsid w:val="00C711C8"/>
    <w:rsid w:val="00CA29FC"/>
    <w:rsid w:val="00D56FC4"/>
    <w:rsid w:val="00DA5AC0"/>
    <w:rsid w:val="00E624F5"/>
    <w:rsid w:val="00EB2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E5443"/>
  <w15:chartTrackingRefBased/>
  <w15:docId w15:val="{8664B0A2-B3BC-430A-9D1D-F1545BD3D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6F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D56FC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56FC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D56FC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D56FC4"/>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381"/>
    <w:pPr>
      <w:ind w:left="720"/>
      <w:contextualSpacing/>
    </w:pPr>
  </w:style>
  <w:style w:type="paragraph" w:customStyle="1" w:styleId="aLCPBodytext">
    <w:name w:val="a LCP Body text"/>
    <w:autoRedefine/>
    <w:rsid w:val="006D3381"/>
    <w:pPr>
      <w:tabs>
        <w:tab w:val="left" w:pos="720"/>
      </w:tabs>
      <w:spacing w:after="0" w:line="240" w:lineRule="auto"/>
    </w:pPr>
    <w:rPr>
      <w:rFonts w:ascii="Calibri" w:eastAsia="Times New Roman" w:hAnsi="Calibri" w:cs="Tahoma"/>
      <w:bCs/>
      <w:color w:val="000000"/>
      <w:sz w:val="24"/>
      <w:szCs w:val="24"/>
      <w:lang w:val="en-US"/>
    </w:rPr>
  </w:style>
  <w:style w:type="paragraph" w:customStyle="1" w:styleId="aLCPbulletlist">
    <w:name w:val="a LCP bullet list"/>
    <w:basedOn w:val="aLCPBodytext"/>
    <w:autoRedefine/>
    <w:rsid w:val="00DA5AC0"/>
    <w:pPr>
      <w:numPr>
        <w:numId w:val="11"/>
      </w:numPr>
    </w:pPr>
  </w:style>
  <w:style w:type="character" w:customStyle="1" w:styleId="Heading1Char">
    <w:name w:val="Heading 1 Char"/>
    <w:basedOn w:val="DefaultParagraphFont"/>
    <w:link w:val="Heading1"/>
    <w:uiPriority w:val="9"/>
    <w:rsid w:val="00D56FC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56FC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56FC4"/>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D56FC4"/>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D56FC4"/>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D56FC4"/>
    <w:rPr>
      <w:b/>
      <w:bCs/>
    </w:rPr>
  </w:style>
  <w:style w:type="paragraph" w:styleId="NormalWeb">
    <w:name w:val="Normal (Web)"/>
    <w:basedOn w:val="Normal"/>
    <w:uiPriority w:val="99"/>
    <w:semiHidden/>
    <w:unhideWhenUsed/>
    <w:rsid w:val="00D56F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56F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435">
      <w:bodyDiv w:val="1"/>
      <w:marLeft w:val="0"/>
      <w:marRight w:val="0"/>
      <w:marTop w:val="0"/>
      <w:marBottom w:val="0"/>
      <w:divBdr>
        <w:top w:val="none" w:sz="0" w:space="0" w:color="auto"/>
        <w:left w:val="none" w:sz="0" w:space="0" w:color="auto"/>
        <w:bottom w:val="none" w:sz="0" w:space="0" w:color="auto"/>
        <w:right w:val="none" w:sz="0" w:space="0" w:color="auto"/>
      </w:divBdr>
    </w:div>
    <w:div w:id="58791258">
      <w:bodyDiv w:val="1"/>
      <w:marLeft w:val="0"/>
      <w:marRight w:val="0"/>
      <w:marTop w:val="0"/>
      <w:marBottom w:val="0"/>
      <w:divBdr>
        <w:top w:val="none" w:sz="0" w:space="0" w:color="auto"/>
        <w:left w:val="none" w:sz="0" w:space="0" w:color="auto"/>
        <w:bottom w:val="none" w:sz="0" w:space="0" w:color="auto"/>
        <w:right w:val="none" w:sz="0" w:space="0" w:color="auto"/>
      </w:divBdr>
    </w:div>
    <w:div w:id="215555041">
      <w:bodyDiv w:val="1"/>
      <w:marLeft w:val="0"/>
      <w:marRight w:val="0"/>
      <w:marTop w:val="0"/>
      <w:marBottom w:val="0"/>
      <w:divBdr>
        <w:top w:val="none" w:sz="0" w:space="0" w:color="auto"/>
        <w:left w:val="none" w:sz="0" w:space="0" w:color="auto"/>
        <w:bottom w:val="none" w:sz="0" w:space="0" w:color="auto"/>
        <w:right w:val="none" w:sz="0" w:space="0" w:color="auto"/>
      </w:divBdr>
    </w:div>
    <w:div w:id="253443849">
      <w:bodyDiv w:val="1"/>
      <w:marLeft w:val="0"/>
      <w:marRight w:val="0"/>
      <w:marTop w:val="0"/>
      <w:marBottom w:val="0"/>
      <w:divBdr>
        <w:top w:val="none" w:sz="0" w:space="0" w:color="auto"/>
        <w:left w:val="none" w:sz="0" w:space="0" w:color="auto"/>
        <w:bottom w:val="none" w:sz="0" w:space="0" w:color="auto"/>
        <w:right w:val="none" w:sz="0" w:space="0" w:color="auto"/>
      </w:divBdr>
    </w:div>
    <w:div w:id="647168682">
      <w:bodyDiv w:val="1"/>
      <w:marLeft w:val="0"/>
      <w:marRight w:val="0"/>
      <w:marTop w:val="0"/>
      <w:marBottom w:val="0"/>
      <w:divBdr>
        <w:top w:val="none" w:sz="0" w:space="0" w:color="auto"/>
        <w:left w:val="none" w:sz="0" w:space="0" w:color="auto"/>
        <w:bottom w:val="none" w:sz="0" w:space="0" w:color="auto"/>
        <w:right w:val="none" w:sz="0" w:space="0" w:color="auto"/>
      </w:divBdr>
    </w:div>
    <w:div w:id="750465747">
      <w:bodyDiv w:val="1"/>
      <w:marLeft w:val="0"/>
      <w:marRight w:val="0"/>
      <w:marTop w:val="0"/>
      <w:marBottom w:val="0"/>
      <w:divBdr>
        <w:top w:val="none" w:sz="0" w:space="0" w:color="auto"/>
        <w:left w:val="none" w:sz="0" w:space="0" w:color="auto"/>
        <w:bottom w:val="none" w:sz="0" w:space="0" w:color="auto"/>
        <w:right w:val="none" w:sz="0" w:space="0" w:color="auto"/>
      </w:divBdr>
      <w:divsChild>
        <w:div w:id="116410389">
          <w:marLeft w:val="0"/>
          <w:marRight w:val="0"/>
          <w:marTop w:val="0"/>
          <w:marBottom w:val="0"/>
          <w:divBdr>
            <w:top w:val="none" w:sz="0" w:space="0" w:color="auto"/>
            <w:left w:val="none" w:sz="0" w:space="0" w:color="auto"/>
            <w:bottom w:val="none" w:sz="0" w:space="0" w:color="auto"/>
            <w:right w:val="none" w:sz="0" w:space="0" w:color="auto"/>
          </w:divBdr>
          <w:divsChild>
            <w:div w:id="663895975">
              <w:marLeft w:val="0"/>
              <w:marRight w:val="0"/>
              <w:marTop w:val="0"/>
              <w:marBottom w:val="0"/>
              <w:divBdr>
                <w:top w:val="none" w:sz="0" w:space="0" w:color="auto"/>
                <w:left w:val="none" w:sz="0" w:space="0" w:color="auto"/>
                <w:bottom w:val="none" w:sz="0" w:space="0" w:color="auto"/>
                <w:right w:val="none" w:sz="0" w:space="0" w:color="auto"/>
              </w:divBdr>
              <w:divsChild>
                <w:div w:id="244995182">
                  <w:marLeft w:val="0"/>
                  <w:marRight w:val="0"/>
                  <w:marTop w:val="0"/>
                  <w:marBottom w:val="0"/>
                  <w:divBdr>
                    <w:top w:val="none" w:sz="0" w:space="0" w:color="auto"/>
                    <w:left w:val="none" w:sz="0" w:space="0" w:color="auto"/>
                    <w:bottom w:val="none" w:sz="0" w:space="0" w:color="auto"/>
                    <w:right w:val="none" w:sz="0" w:space="0" w:color="auto"/>
                  </w:divBdr>
                  <w:divsChild>
                    <w:div w:id="2072146899">
                      <w:marLeft w:val="0"/>
                      <w:marRight w:val="0"/>
                      <w:marTop w:val="0"/>
                      <w:marBottom w:val="0"/>
                      <w:divBdr>
                        <w:top w:val="none" w:sz="0" w:space="0" w:color="auto"/>
                        <w:left w:val="none" w:sz="0" w:space="0" w:color="auto"/>
                        <w:bottom w:val="none" w:sz="0" w:space="0" w:color="auto"/>
                        <w:right w:val="none" w:sz="0" w:space="0" w:color="auto"/>
                      </w:divBdr>
                      <w:divsChild>
                        <w:div w:id="2090422407">
                          <w:marLeft w:val="0"/>
                          <w:marRight w:val="0"/>
                          <w:marTop w:val="0"/>
                          <w:marBottom w:val="0"/>
                          <w:divBdr>
                            <w:top w:val="none" w:sz="0" w:space="0" w:color="auto"/>
                            <w:left w:val="none" w:sz="0" w:space="0" w:color="auto"/>
                            <w:bottom w:val="none" w:sz="0" w:space="0" w:color="auto"/>
                            <w:right w:val="none" w:sz="0" w:space="0" w:color="auto"/>
                          </w:divBdr>
                          <w:divsChild>
                            <w:div w:id="1761757903">
                              <w:marLeft w:val="0"/>
                              <w:marRight w:val="0"/>
                              <w:marTop w:val="0"/>
                              <w:marBottom w:val="0"/>
                              <w:divBdr>
                                <w:top w:val="none" w:sz="0" w:space="0" w:color="auto"/>
                                <w:left w:val="none" w:sz="0" w:space="0" w:color="auto"/>
                                <w:bottom w:val="none" w:sz="0" w:space="0" w:color="auto"/>
                                <w:right w:val="none" w:sz="0" w:space="0" w:color="auto"/>
                              </w:divBdr>
                              <w:divsChild>
                                <w:div w:id="1181622000">
                                  <w:marLeft w:val="0"/>
                                  <w:marRight w:val="0"/>
                                  <w:marTop w:val="0"/>
                                  <w:marBottom w:val="0"/>
                                  <w:divBdr>
                                    <w:top w:val="none" w:sz="0" w:space="0" w:color="auto"/>
                                    <w:left w:val="none" w:sz="0" w:space="0" w:color="auto"/>
                                    <w:bottom w:val="none" w:sz="0" w:space="0" w:color="auto"/>
                                    <w:right w:val="none" w:sz="0" w:space="0" w:color="auto"/>
                                  </w:divBdr>
                                  <w:divsChild>
                                    <w:div w:id="65785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402342">
          <w:marLeft w:val="0"/>
          <w:marRight w:val="0"/>
          <w:marTop w:val="0"/>
          <w:marBottom w:val="0"/>
          <w:divBdr>
            <w:top w:val="none" w:sz="0" w:space="0" w:color="auto"/>
            <w:left w:val="none" w:sz="0" w:space="0" w:color="auto"/>
            <w:bottom w:val="none" w:sz="0" w:space="0" w:color="auto"/>
            <w:right w:val="none" w:sz="0" w:space="0" w:color="auto"/>
          </w:divBdr>
          <w:divsChild>
            <w:div w:id="1426418738">
              <w:marLeft w:val="0"/>
              <w:marRight w:val="0"/>
              <w:marTop w:val="0"/>
              <w:marBottom w:val="0"/>
              <w:divBdr>
                <w:top w:val="none" w:sz="0" w:space="0" w:color="auto"/>
                <w:left w:val="none" w:sz="0" w:space="0" w:color="auto"/>
                <w:bottom w:val="none" w:sz="0" w:space="0" w:color="auto"/>
                <w:right w:val="none" w:sz="0" w:space="0" w:color="auto"/>
              </w:divBdr>
              <w:divsChild>
                <w:div w:id="2116517732">
                  <w:marLeft w:val="0"/>
                  <w:marRight w:val="0"/>
                  <w:marTop w:val="0"/>
                  <w:marBottom w:val="0"/>
                  <w:divBdr>
                    <w:top w:val="none" w:sz="0" w:space="0" w:color="auto"/>
                    <w:left w:val="none" w:sz="0" w:space="0" w:color="auto"/>
                    <w:bottom w:val="none" w:sz="0" w:space="0" w:color="auto"/>
                    <w:right w:val="none" w:sz="0" w:space="0" w:color="auto"/>
                  </w:divBdr>
                  <w:divsChild>
                    <w:div w:id="426850461">
                      <w:marLeft w:val="0"/>
                      <w:marRight w:val="0"/>
                      <w:marTop w:val="0"/>
                      <w:marBottom w:val="0"/>
                      <w:divBdr>
                        <w:top w:val="none" w:sz="0" w:space="0" w:color="auto"/>
                        <w:left w:val="none" w:sz="0" w:space="0" w:color="auto"/>
                        <w:bottom w:val="none" w:sz="0" w:space="0" w:color="auto"/>
                        <w:right w:val="none" w:sz="0" w:space="0" w:color="auto"/>
                      </w:divBdr>
                      <w:divsChild>
                        <w:div w:id="1213226311">
                          <w:marLeft w:val="0"/>
                          <w:marRight w:val="0"/>
                          <w:marTop w:val="0"/>
                          <w:marBottom w:val="0"/>
                          <w:divBdr>
                            <w:top w:val="none" w:sz="0" w:space="0" w:color="auto"/>
                            <w:left w:val="none" w:sz="0" w:space="0" w:color="auto"/>
                            <w:bottom w:val="none" w:sz="0" w:space="0" w:color="auto"/>
                            <w:right w:val="none" w:sz="0" w:space="0" w:color="auto"/>
                          </w:divBdr>
                          <w:divsChild>
                            <w:div w:id="1291325903">
                              <w:marLeft w:val="0"/>
                              <w:marRight w:val="0"/>
                              <w:marTop w:val="0"/>
                              <w:marBottom w:val="0"/>
                              <w:divBdr>
                                <w:top w:val="none" w:sz="0" w:space="0" w:color="auto"/>
                                <w:left w:val="none" w:sz="0" w:space="0" w:color="auto"/>
                                <w:bottom w:val="none" w:sz="0" w:space="0" w:color="auto"/>
                                <w:right w:val="none" w:sz="0" w:space="0" w:color="auto"/>
                              </w:divBdr>
                              <w:divsChild>
                                <w:div w:id="192965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691437">
          <w:marLeft w:val="0"/>
          <w:marRight w:val="0"/>
          <w:marTop w:val="0"/>
          <w:marBottom w:val="0"/>
          <w:divBdr>
            <w:top w:val="none" w:sz="0" w:space="0" w:color="auto"/>
            <w:left w:val="none" w:sz="0" w:space="0" w:color="auto"/>
            <w:bottom w:val="none" w:sz="0" w:space="0" w:color="auto"/>
            <w:right w:val="none" w:sz="0" w:space="0" w:color="auto"/>
          </w:divBdr>
          <w:divsChild>
            <w:div w:id="322511446">
              <w:marLeft w:val="0"/>
              <w:marRight w:val="0"/>
              <w:marTop w:val="0"/>
              <w:marBottom w:val="0"/>
              <w:divBdr>
                <w:top w:val="none" w:sz="0" w:space="0" w:color="auto"/>
                <w:left w:val="none" w:sz="0" w:space="0" w:color="auto"/>
                <w:bottom w:val="none" w:sz="0" w:space="0" w:color="auto"/>
                <w:right w:val="none" w:sz="0" w:space="0" w:color="auto"/>
              </w:divBdr>
              <w:divsChild>
                <w:div w:id="204828000">
                  <w:marLeft w:val="0"/>
                  <w:marRight w:val="0"/>
                  <w:marTop w:val="0"/>
                  <w:marBottom w:val="0"/>
                  <w:divBdr>
                    <w:top w:val="none" w:sz="0" w:space="0" w:color="auto"/>
                    <w:left w:val="none" w:sz="0" w:space="0" w:color="auto"/>
                    <w:bottom w:val="none" w:sz="0" w:space="0" w:color="auto"/>
                    <w:right w:val="none" w:sz="0" w:space="0" w:color="auto"/>
                  </w:divBdr>
                  <w:divsChild>
                    <w:div w:id="2001348838">
                      <w:marLeft w:val="0"/>
                      <w:marRight w:val="0"/>
                      <w:marTop w:val="0"/>
                      <w:marBottom w:val="0"/>
                      <w:divBdr>
                        <w:top w:val="none" w:sz="0" w:space="0" w:color="auto"/>
                        <w:left w:val="none" w:sz="0" w:space="0" w:color="auto"/>
                        <w:bottom w:val="none" w:sz="0" w:space="0" w:color="auto"/>
                        <w:right w:val="none" w:sz="0" w:space="0" w:color="auto"/>
                      </w:divBdr>
                      <w:divsChild>
                        <w:div w:id="2056078110">
                          <w:marLeft w:val="0"/>
                          <w:marRight w:val="0"/>
                          <w:marTop w:val="0"/>
                          <w:marBottom w:val="0"/>
                          <w:divBdr>
                            <w:top w:val="none" w:sz="0" w:space="0" w:color="auto"/>
                            <w:left w:val="none" w:sz="0" w:space="0" w:color="auto"/>
                            <w:bottom w:val="none" w:sz="0" w:space="0" w:color="auto"/>
                            <w:right w:val="none" w:sz="0" w:space="0" w:color="auto"/>
                          </w:divBdr>
                          <w:divsChild>
                            <w:div w:id="926767537">
                              <w:marLeft w:val="0"/>
                              <w:marRight w:val="0"/>
                              <w:marTop w:val="0"/>
                              <w:marBottom w:val="0"/>
                              <w:divBdr>
                                <w:top w:val="none" w:sz="0" w:space="0" w:color="auto"/>
                                <w:left w:val="none" w:sz="0" w:space="0" w:color="auto"/>
                                <w:bottom w:val="none" w:sz="0" w:space="0" w:color="auto"/>
                                <w:right w:val="none" w:sz="0" w:space="0" w:color="auto"/>
                              </w:divBdr>
                              <w:divsChild>
                                <w:div w:id="1502430524">
                                  <w:marLeft w:val="0"/>
                                  <w:marRight w:val="0"/>
                                  <w:marTop w:val="0"/>
                                  <w:marBottom w:val="0"/>
                                  <w:divBdr>
                                    <w:top w:val="none" w:sz="0" w:space="0" w:color="auto"/>
                                    <w:left w:val="none" w:sz="0" w:space="0" w:color="auto"/>
                                    <w:bottom w:val="none" w:sz="0" w:space="0" w:color="auto"/>
                                    <w:right w:val="none" w:sz="0" w:space="0" w:color="auto"/>
                                  </w:divBdr>
                                  <w:divsChild>
                                    <w:div w:id="29028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741831">
      <w:bodyDiv w:val="1"/>
      <w:marLeft w:val="0"/>
      <w:marRight w:val="0"/>
      <w:marTop w:val="0"/>
      <w:marBottom w:val="0"/>
      <w:divBdr>
        <w:top w:val="none" w:sz="0" w:space="0" w:color="auto"/>
        <w:left w:val="none" w:sz="0" w:space="0" w:color="auto"/>
        <w:bottom w:val="none" w:sz="0" w:space="0" w:color="auto"/>
        <w:right w:val="none" w:sz="0" w:space="0" w:color="auto"/>
      </w:divBdr>
    </w:div>
    <w:div w:id="1673946266">
      <w:bodyDiv w:val="1"/>
      <w:marLeft w:val="0"/>
      <w:marRight w:val="0"/>
      <w:marTop w:val="0"/>
      <w:marBottom w:val="0"/>
      <w:divBdr>
        <w:top w:val="none" w:sz="0" w:space="0" w:color="auto"/>
        <w:left w:val="none" w:sz="0" w:space="0" w:color="auto"/>
        <w:bottom w:val="none" w:sz="0" w:space="0" w:color="auto"/>
        <w:right w:val="none" w:sz="0" w:space="0" w:color="auto"/>
      </w:divBdr>
    </w:div>
    <w:div w:id="1751384297">
      <w:bodyDiv w:val="1"/>
      <w:marLeft w:val="0"/>
      <w:marRight w:val="0"/>
      <w:marTop w:val="0"/>
      <w:marBottom w:val="0"/>
      <w:divBdr>
        <w:top w:val="none" w:sz="0" w:space="0" w:color="auto"/>
        <w:left w:val="none" w:sz="0" w:space="0" w:color="auto"/>
        <w:bottom w:val="none" w:sz="0" w:space="0" w:color="auto"/>
        <w:right w:val="none" w:sz="0" w:space="0" w:color="auto"/>
      </w:divBdr>
    </w:div>
    <w:div w:id="2091268873">
      <w:bodyDiv w:val="1"/>
      <w:marLeft w:val="0"/>
      <w:marRight w:val="0"/>
      <w:marTop w:val="0"/>
      <w:marBottom w:val="0"/>
      <w:divBdr>
        <w:top w:val="none" w:sz="0" w:space="0" w:color="auto"/>
        <w:left w:val="none" w:sz="0" w:space="0" w:color="auto"/>
        <w:bottom w:val="none" w:sz="0" w:space="0" w:color="auto"/>
        <w:right w:val="none" w:sz="0" w:space="0" w:color="auto"/>
      </w:divBdr>
    </w:div>
    <w:div w:id="213741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2566</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JONES (Clase Primary School)</dc:creator>
  <cp:keywords/>
  <dc:description/>
  <cp:lastModifiedBy>A JONES (Clase Primary School)</cp:lastModifiedBy>
  <cp:revision>2</cp:revision>
  <dcterms:created xsi:type="dcterms:W3CDTF">2025-11-14T13:01:00Z</dcterms:created>
  <dcterms:modified xsi:type="dcterms:W3CDTF">2025-11-14T13:01:00Z</dcterms:modified>
</cp:coreProperties>
</file>